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F734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bookmarkStart w:id="0" w:name="_GoBack"/>
      <w:bookmarkEnd w:id="0"/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5F1A7888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158ECFCD" w14:textId="12B67F22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0B7FF9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="000B7FF9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EC738B" w:rsidRPr="000B7FF9">
        <w:rPr>
          <w:rFonts w:ascii="Corbel" w:eastAsia="Times New Roman" w:hAnsi="Corbel" w:cs="Times New Roman"/>
          <w:sz w:val="24"/>
          <w:szCs w:val="24"/>
        </w:rPr>
        <w:t>October 1</w:t>
      </w:r>
      <w:r w:rsidRPr="009259B0">
        <w:rPr>
          <w:rFonts w:ascii="Corbel" w:eastAsia="Times New Roman" w:hAnsi="Corbel" w:cs="Times New Roman"/>
          <w:sz w:val="24"/>
          <w:szCs w:val="24"/>
        </w:rPr>
        <w:t>, 2019</w:t>
      </w:r>
      <w:r w:rsidRPr="000B7FF9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22C6AF82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12:00 PM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-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1:30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PM in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UH 449</w:t>
      </w:r>
      <w:r w:rsidRPr="009259B0">
        <w:rPr>
          <w:rFonts w:ascii="Arial" w:eastAsia="Times New Roman" w:hAnsi="Arial" w:cs="Arial"/>
          <w:sz w:val="24"/>
          <w:szCs w:val="24"/>
        </w:rPr>
        <w:t> 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B47E55E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50372A81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31ED9E44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66B28" w14:textId="227D4CDA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59B0"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9C4A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2869524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6E01C" w14:textId="79029E4A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07C5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ABF24A5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7BE157DF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D65C2" w14:textId="3BFA11F9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68C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1E1F8C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0E91E" w14:textId="747F72D1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BF80D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FF7AE2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48CD94AB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50551" w14:textId="11E8E604" w:rsidR="009259B0" w:rsidRPr="009259B0" w:rsidRDefault="00190C6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BF47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048BF23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8FA23" w14:textId="5864B888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0BA6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78FACE6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3D8616A2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D4E26" w14:textId="1D7812FE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BBC1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6AAC296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D4D33" w14:textId="2B0815F2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7963D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3B5B6D8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312A8185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13F9" w14:textId="79E9E80C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E307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65A62C7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55010" w14:textId="703EA4E6" w:rsidR="009259B0" w:rsidRPr="009259B0" w:rsidRDefault="006A4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59B0"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D466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5CE3FB3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730A6C7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798C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768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98152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03E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14:paraId="71F01B78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235ACFBE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6DE07D51" w14:textId="77777777"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48FB3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379A8DB" w14:textId="77777777" w:rsidR="009259B0" w:rsidRP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D4FC9CE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8FD9B36" w14:textId="1FC53FBF"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6A4A81">
        <w:rPr>
          <w:rFonts w:ascii="Corbel" w:eastAsia="Times New Roman" w:hAnsi="Corbel" w:cs="Times New Roman"/>
          <w:sz w:val="20"/>
          <w:szCs w:val="20"/>
        </w:rPr>
        <w:t>Lori Heisler</w:t>
      </w:r>
    </w:p>
    <w:p w14:paraId="54382302" w14:textId="3F96D701"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  <w:r w:rsidR="006A4A81">
        <w:rPr>
          <w:rFonts w:ascii="Corbel" w:eastAsia="Times New Roman" w:hAnsi="Corbel" w:cs="Times New Roman"/>
          <w:sz w:val="20"/>
          <w:szCs w:val="20"/>
        </w:rPr>
        <w:t>Laurie Stowell</w:t>
      </w:r>
    </w:p>
    <w:p w14:paraId="08A3ED01" w14:textId="77777777"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13C7FAB6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79E9C632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8656134" w14:textId="459614FB" w:rsidR="009259B0" w:rsidRDefault="00E33C31" w:rsidP="00E33C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Moved to Approve</w:t>
      </w:r>
      <w:r w:rsidR="006A4A81">
        <w:rPr>
          <w:rFonts w:ascii="Corbel" w:eastAsia="Times New Roman" w:hAnsi="Corbel" w:cs="Times New Roman"/>
          <w:sz w:val="20"/>
          <w:szCs w:val="20"/>
        </w:rPr>
        <w:t xml:space="preserve"> as </w:t>
      </w:r>
      <w:proofErr w:type="spellStart"/>
      <w:r w:rsidR="006A4A81">
        <w:rPr>
          <w:rFonts w:ascii="Corbel" w:eastAsia="Times New Roman" w:hAnsi="Corbel" w:cs="Times New Roman"/>
          <w:sz w:val="20"/>
          <w:szCs w:val="20"/>
        </w:rPr>
        <w:t>Ammended</w:t>
      </w:r>
      <w:proofErr w:type="spellEnd"/>
      <w:r>
        <w:rPr>
          <w:rFonts w:ascii="Corbel" w:eastAsia="Times New Roman" w:hAnsi="Corbel" w:cs="Times New Roman"/>
          <w:sz w:val="20"/>
          <w:szCs w:val="20"/>
        </w:rPr>
        <w:t xml:space="preserve">: </w:t>
      </w:r>
      <w:r w:rsidR="006A4A81">
        <w:rPr>
          <w:rFonts w:ascii="Corbel" w:eastAsia="Times New Roman" w:hAnsi="Corbel" w:cs="Times New Roman"/>
          <w:sz w:val="20"/>
          <w:szCs w:val="20"/>
        </w:rPr>
        <w:t>Laurie Stowell</w:t>
      </w:r>
    </w:p>
    <w:p w14:paraId="044ED73E" w14:textId="74417F27" w:rsidR="00F977A5" w:rsidRDefault="00E33C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Seconded:</w:t>
      </w:r>
      <w:r w:rsidR="006A4A81">
        <w:rPr>
          <w:rFonts w:ascii="Corbel" w:eastAsia="Times New Roman" w:hAnsi="Corbel" w:cs="Times New Roman"/>
          <w:sz w:val="20"/>
          <w:szCs w:val="20"/>
        </w:rPr>
        <w:t xml:space="preserve"> Susan Andera</w:t>
      </w:r>
    </w:p>
    <w:p w14:paraId="7E6DF97C" w14:textId="498B3009" w:rsidR="00300431" w:rsidRDefault="000B7FF9" w:rsidP="006A4A8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proofErr w:type="spellStart"/>
      <w:r>
        <w:rPr>
          <w:rFonts w:ascii="Corbel" w:eastAsia="Times New Roman" w:hAnsi="Corbel" w:cs="Times New Roman"/>
          <w:sz w:val="20"/>
          <w:szCs w:val="20"/>
        </w:rPr>
        <w:t>Unaminously</w:t>
      </w:r>
      <w:proofErr w:type="spellEnd"/>
      <w:r>
        <w:rPr>
          <w:rFonts w:ascii="Corbel" w:eastAsia="Times New Roman" w:hAnsi="Corbel" w:cs="Times New Roman"/>
          <w:sz w:val="20"/>
          <w:szCs w:val="20"/>
        </w:rPr>
        <w:t xml:space="preserve"> Approved</w:t>
      </w:r>
    </w:p>
    <w:p w14:paraId="376DEF02" w14:textId="7AA676D9" w:rsidR="000B7FF9" w:rsidRDefault="000B7FF9" w:rsidP="000B7FF9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0B7FF9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76DFDE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E770DB4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55AC3A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EC738B">
        <w:rPr>
          <w:rFonts w:ascii="Corbel" w:eastAsia="Times New Roman" w:hAnsi="Corbel" w:cs="Times New Roman"/>
          <w:b/>
          <w:bCs/>
          <w:sz w:val="20"/>
          <w:szCs w:val="20"/>
        </w:rPr>
        <w:t xml:space="preserve"> &amp; STANDING ITEMS</w:t>
      </w:r>
    </w:p>
    <w:p w14:paraId="29BCEDE3" w14:textId="77777777" w:rsidR="007D35C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4FFED583" w14:textId="18C30E78" w:rsidR="00EC738B" w:rsidRDefault="00EC738B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BLP update</w:t>
      </w:r>
    </w:p>
    <w:p w14:paraId="0E0EC18D" w14:textId="2F65E60D" w:rsidR="006A4A81" w:rsidRPr="006A4A81" w:rsidRDefault="006A4A81" w:rsidP="006A4A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6A4A81">
        <w:rPr>
          <w:rFonts w:ascii="Corbel" w:eastAsia="Times New Roman" w:hAnsi="Corbel" w:cs="Times New Roman"/>
          <w:bCs/>
          <w:sz w:val="20"/>
          <w:szCs w:val="20"/>
        </w:rPr>
        <w:t>None</w:t>
      </w:r>
    </w:p>
    <w:p w14:paraId="7E51D755" w14:textId="75326F29" w:rsidR="00EC738B" w:rsidRDefault="00EC738B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602E97B6" w14:textId="459F781E" w:rsidR="006A4A81" w:rsidRDefault="00867BCB" w:rsidP="006A4A81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CCC</w:t>
      </w:r>
      <w:r w:rsidR="006A4A81">
        <w:rPr>
          <w:rFonts w:ascii="Corbel" w:eastAsia="Times New Roman" w:hAnsi="Corbel" w:cs="Times New Roman"/>
          <w:b/>
          <w:sz w:val="20"/>
          <w:szCs w:val="20"/>
        </w:rPr>
        <w:t xml:space="preserve"> update</w:t>
      </w:r>
    </w:p>
    <w:p w14:paraId="767EFDE0" w14:textId="4C821F45" w:rsidR="006A4A81" w:rsidRPr="006A4A81" w:rsidRDefault="006A4A81" w:rsidP="006A4A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Overview of lecturer involvement in the committees. Final discussion at CCC delayed to October Meeting.</w:t>
      </w:r>
    </w:p>
    <w:p w14:paraId="4C728394" w14:textId="77777777" w:rsidR="006A4A81" w:rsidRDefault="006A4A81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24BEC26E" w14:textId="77777777" w:rsidR="007D35CC" w:rsidRPr="00F92E4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Role of BAPC in </w:t>
      </w:r>
      <w:r>
        <w:rPr>
          <w:rFonts w:ascii="Corbel" w:eastAsia="Times New Roman" w:hAnsi="Corbel" w:cs="Times New Roman"/>
          <w:b/>
          <w:sz w:val="20"/>
          <w:szCs w:val="20"/>
        </w:rPr>
        <w:t>C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ollege </w:t>
      </w:r>
      <w:r>
        <w:rPr>
          <w:rFonts w:ascii="Corbel" w:eastAsia="Times New Roman" w:hAnsi="Corbel" w:cs="Times New Roman"/>
          <w:b/>
          <w:sz w:val="20"/>
          <w:szCs w:val="20"/>
        </w:rPr>
        <w:t>f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aculty </w:t>
      </w:r>
      <w:r>
        <w:rPr>
          <w:rFonts w:ascii="Corbel" w:eastAsia="Times New Roman" w:hAnsi="Corbel" w:cs="Times New Roman"/>
          <w:b/>
          <w:sz w:val="20"/>
          <w:szCs w:val="20"/>
        </w:rPr>
        <w:t>g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>overnance</w:t>
      </w:r>
    </w:p>
    <w:p w14:paraId="4535B4D3" w14:textId="1B2042E0" w:rsidR="007D35CC" w:rsidRDefault="007D35CC" w:rsidP="006A4A81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Continued revisions to committee charge</w:t>
      </w:r>
    </w:p>
    <w:p w14:paraId="3FB23C14" w14:textId="4E973D66" w:rsidR="00582012" w:rsidRDefault="00582012" w:rsidP="006A4A81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Discussion revolved around the interconnectivity of CAMP and the </w:t>
      </w:r>
      <w:proofErr w:type="gramStart"/>
      <w:r>
        <w:rPr>
          <w:rFonts w:ascii="Corbel" w:eastAsia="Times New Roman" w:hAnsi="Corbel" w:cs="Times New Roman"/>
          <w:sz w:val="20"/>
          <w:szCs w:val="20"/>
        </w:rPr>
        <w:t>three year</w:t>
      </w:r>
      <w:proofErr w:type="gramEnd"/>
      <w:r>
        <w:rPr>
          <w:rFonts w:ascii="Corbel" w:eastAsia="Times New Roman" w:hAnsi="Corbel" w:cs="Times New Roman"/>
          <w:sz w:val="20"/>
          <w:szCs w:val="20"/>
        </w:rPr>
        <w:t xml:space="preserve"> rolling plan. </w:t>
      </w:r>
    </w:p>
    <w:p w14:paraId="1B1B50FE" w14:textId="0A0CF8F6" w:rsidR="00582012" w:rsidRDefault="00582012" w:rsidP="006A4A81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BAPC </w:t>
      </w:r>
      <w:r w:rsidR="009A0700">
        <w:rPr>
          <w:rFonts w:ascii="Corbel" w:eastAsia="Times New Roman" w:hAnsi="Corbel" w:cs="Times New Roman"/>
          <w:sz w:val="20"/>
          <w:szCs w:val="20"/>
        </w:rPr>
        <w:t xml:space="preserve">will </w:t>
      </w:r>
      <w:r>
        <w:rPr>
          <w:rFonts w:ascii="Corbel" w:eastAsia="Times New Roman" w:hAnsi="Corbel" w:cs="Times New Roman"/>
          <w:sz w:val="20"/>
          <w:szCs w:val="20"/>
        </w:rPr>
        <w:t xml:space="preserve">add between membership and duties a section regarding the guiding </w:t>
      </w:r>
      <w:proofErr w:type="spellStart"/>
      <w:r>
        <w:rPr>
          <w:rFonts w:ascii="Corbel" w:eastAsia="Times New Roman" w:hAnsi="Corbel" w:cs="Times New Roman"/>
          <w:sz w:val="20"/>
          <w:szCs w:val="20"/>
        </w:rPr>
        <w:t>principals</w:t>
      </w:r>
      <w:proofErr w:type="spellEnd"/>
      <w:r>
        <w:rPr>
          <w:rFonts w:ascii="Corbel" w:eastAsia="Times New Roman" w:hAnsi="Corbel" w:cs="Times New Roman"/>
          <w:sz w:val="20"/>
          <w:szCs w:val="20"/>
        </w:rPr>
        <w:t>/priorities of BAPC’s decision making. These could be sourced from the UBC and the BLP, despite not being aligned completely.</w:t>
      </w:r>
    </w:p>
    <w:p w14:paraId="3E4D53D2" w14:textId="6A54A9ED" w:rsidR="008A5056" w:rsidRDefault="008A5056" w:rsidP="006A4A81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What is the responsibility of BAPC with CAMP?</w:t>
      </w:r>
    </w:p>
    <w:p w14:paraId="4D07CDE0" w14:textId="51802967" w:rsidR="008A5056" w:rsidRDefault="008A5056" w:rsidP="008A5056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This and the prioritization of new programs in the college would be topics to address with the Dean.</w:t>
      </w:r>
    </w:p>
    <w:p w14:paraId="3CC12EB5" w14:textId="408FFE20" w:rsidR="008A5056" w:rsidRDefault="008A5056" w:rsidP="008A5056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Extensive discussion regarding A </w:t>
      </w:r>
      <w:proofErr w:type="gramStart"/>
      <w:r>
        <w:rPr>
          <w:rFonts w:ascii="Corbel" w:eastAsia="Times New Roman" w:hAnsi="Corbel" w:cs="Times New Roman"/>
          <w:sz w:val="20"/>
          <w:szCs w:val="20"/>
        </w:rPr>
        <w:t>forms</w:t>
      </w:r>
      <w:proofErr w:type="gramEnd"/>
      <w:r>
        <w:rPr>
          <w:rFonts w:ascii="Corbel" w:eastAsia="Times New Roman" w:hAnsi="Corbel" w:cs="Times New Roman"/>
          <w:sz w:val="20"/>
          <w:szCs w:val="20"/>
        </w:rPr>
        <w:t xml:space="preserve"> and the interplay between CAMP and BAPC. </w:t>
      </w:r>
    </w:p>
    <w:p w14:paraId="6F14EDDC" w14:textId="47C4232B" w:rsidR="008A5056" w:rsidRDefault="008A5056" w:rsidP="008A5056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lastRenderedPageBreak/>
        <w:t>BAPC could review A forms, existing CAMP, and new programs</w:t>
      </w:r>
      <w:r w:rsidR="009A0700">
        <w:rPr>
          <w:rFonts w:ascii="Corbel" w:eastAsia="Times New Roman" w:hAnsi="Corbel" w:cs="Times New Roman"/>
          <w:sz w:val="20"/>
          <w:szCs w:val="20"/>
        </w:rPr>
        <w:t xml:space="preserve"> for prioritization of programs. </w:t>
      </w:r>
    </w:p>
    <w:p w14:paraId="3866EBB4" w14:textId="67A82D81" w:rsid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18C1CCBD" w14:textId="15FAF69F" w:rsidR="00867BCB" w:rsidRPr="00F92E4C" w:rsidRDefault="00FE12E0" w:rsidP="00867BCB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General Discussion</w:t>
      </w:r>
    </w:p>
    <w:p w14:paraId="26180FD6" w14:textId="77777777" w:rsidR="00FE12E0" w:rsidRDefault="00FE12E0" w:rsidP="00FE12E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FTES, how are these treated in the budget?</w:t>
      </w:r>
    </w:p>
    <w:p w14:paraId="042444CF" w14:textId="278585D9" w:rsidR="00FE12E0" w:rsidRDefault="00FE12E0" w:rsidP="00FE12E0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Dr. Kristan explained how the budget is based on FTES and how CEHHS FTES were </w:t>
      </w:r>
      <w:r w:rsidR="004C4ADC">
        <w:rPr>
          <w:rFonts w:ascii="Corbel" w:eastAsia="Times New Roman" w:hAnsi="Corbel" w:cs="Times New Roman"/>
          <w:bCs/>
          <w:sz w:val="20"/>
          <w:szCs w:val="20"/>
        </w:rPr>
        <w:t xml:space="preserve">decreased </w:t>
      </w:r>
      <w:r>
        <w:rPr>
          <w:rFonts w:ascii="Corbel" w:eastAsia="Times New Roman" w:hAnsi="Corbel" w:cs="Times New Roman"/>
          <w:bCs/>
          <w:sz w:val="20"/>
          <w:szCs w:val="20"/>
        </w:rPr>
        <w:t xml:space="preserve">this semester. This will likely be corrected while adaptions to the target FTES calculation are considered to include nuances in </w:t>
      </w:r>
      <w:proofErr w:type="spellStart"/>
      <w:r>
        <w:rPr>
          <w:rFonts w:ascii="Corbel" w:eastAsia="Times New Roman" w:hAnsi="Corbel" w:cs="Times New Roman"/>
          <w:bCs/>
          <w:sz w:val="20"/>
          <w:szCs w:val="20"/>
        </w:rPr>
        <w:t>SoN</w:t>
      </w:r>
      <w:proofErr w:type="spellEnd"/>
      <w:r>
        <w:rPr>
          <w:rFonts w:ascii="Corbel" w:eastAsia="Times New Roman" w:hAnsi="Corbel" w:cs="Times New Roman"/>
          <w:bCs/>
          <w:sz w:val="20"/>
          <w:szCs w:val="20"/>
        </w:rPr>
        <w:t xml:space="preserve"> and </w:t>
      </w:r>
      <w:proofErr w:type="spellStart"/>
      <w:r>
        <w:rPr>
          <w:rFonts w:ascii="Corbel" w:eastAsia="Times New Roman" w:hAnsi="Corbel" w:cs="Times New Roman"/>
          <w:bCs/>
          <w:sz w:val="20"/>
          <w:szCs w:val="20"/>
        </w:rPr>
        <w:t>SoE</w:t>
      </w:r>
      <w:proofErr w:type="spellEnd"/>
      <w:r>
        <w:rPr>
          <w:rFonts w:ascii="Corbel" w:eastAsia="Times New Roman" w:hAnsi="Corbel" w:cs="Times New Roman"/>
          <w:bCs/>
          <w:sz w:val="20"/>
          <w:szCs w:val="20"/>
        </w:rPr>
        <w:t>.</w:t>
      </w:r>
    </w:p>
    <w:p w14:paraId="7E707849" w14:textId="77777777" w:rsidR="00FE12E0" w:rsidRPr="009A0700" w:rsidRDefault="00FE12E0" w:rsidP="00FE12E0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A secondary component is cost per FTES. These will be justified by unit combined with efforts to reduce costs.</w:t>
      </w:r>
    </w:p>
    <w:p w14:paraId="39E6A347" w14:textId="07706831" w:rsidR="00867BCB" w:rsidRDefault="00FE12E0" w:rsidP="00FE12E0">
      <w:pPr>
        <w:pStyle w:val="ListParagraph"/>
        <w:numPr>
          <w:ilvl w:val="2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Conversation covered items related to cost per FTES, equity across units, class sizes and pedagogical issues.</w:t>
      </w:r>
    </w:p>
    <w:p w14:paraId="7E59D765" w14:textId="54076053" w:rsidR="00772B41" w:rsidRDefault="00772B41" w:rsidP="00772B4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EL Profit Share</w:t>
      </w:r>
      <w:r>
        <w:rPr>
          <w:rFonts w:ascii="Corbel" w:eastAsia="Times New Roman" w:hAnsi="Corbel" w:cs="Times New Roman"/>
          <w:sz w:val="20"/>
          <w:szCs w:val="20"/>
        </w:rPr>
        <w:tab/>
      </w:r>
    </w:p>
    <w:p w14:paraId="3A073874" w14:textId="6910BB62" w:rsidR="00772B41" w:rsidRPr="00FE12E0" w:rsidRDefault="00772B41" w:rsidP="00772B4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All EL shares must be spent per EO 1099. As a result, we won’t be able to spend certain EL moneys on stateside only </w:t>
      </w:r>
      <w:r w:rsidR="004C4ADC">
        <w:rPr>
          <w:rFonts w:ascii="Corbel" w:eastAsia="Times New Roman" w:hAnsi="Corbel" w:cs="Times New Roman"/>
          <w:sz w:val="20"/>
          <w:szCs w:val="20"/>
        </w:rPr>
        <w:t>items</w:t>
      </w:r>
      <w:r>
        <w:rPr>
          <w:rFonts w:ascii="Corbel" w:eastAsia="Times New Roman" w:hAnsi="Corbel" w:cs="Times New Roman"/>
          <w:sz w:val="20"/>
          <w:szCs w:val="20"/>
        </w:rPr>
        <w:t>.</w:t>
      </w:r>
    </w:p>
    <w:p w14:paraId="468934F7" w14:textId="77777777" w:rsidR="00867BCB" w:rsidRPr="009259B0" w:rsidRDefault="00867BCB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F6D2531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7938A99B" w14:textId="77777777" w:rsidR="00F977A5" w:rsidRPr="00EC738B" w:rsidRDefault="00F977A5" w:rsidP="007D35CC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0DCF933A" w14:textId="77777777" w:rsidR="00EC738B" w:rsidRPr="00EC738B" w:rsidRDefault="00EC738B" w:rsidP="00EC738B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EC738B">
        <w:rPr>
          <w:rFonts w:ascii="Corbel" w:eastAsia="Times New Roman" w:hAnsi="Corbel" w:cs="Times New Roman"/>
          <w:b/>
          <w:sz w:val="20"/>
          <w:szCs w:val="20"/>
        </w:rPr>
        <w:t>Report from the Listening &amp; Learning Tour</w:t>
      </w:r>
    </w:p>
    <w:p w14:paraId="6F4FCB8B" w14:textId="1BB79B5A" w:rsidR="00EC738B" w:rsidRDefault="009A0700" w:rsidP="009A070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Amy Carney reviewed the President’s commitment to the growth of the university and our goal of 25k students by 2025 (or possibly 2030). </w:t>
      </w:r>
      <w:r w:rsidR="00E3233C">
        <w:rPr>
          <w:rFonts w:ascii="Corbel" w:eastAsia="Times New Roman" w:hAnsi="Corbel" w:cs="Times New Roman"/>
          <w:bCs/>
          <w:sz w:val="20"/>
          <w:szCs w:val="20"/>
        </w:rPr>
        <w:t>She discussed the lack of reserves within the university and the focus on building our savings.</w:t>
      </w:r>
    </w:p>
    <w:p w14:paraId="6DCF9785" w14:textId="11D0001A" w:rsidR="00E3233C" w:rsidRDefault="00E3233C" w:rsidP="009A070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Dr. Kristan discussed the strengths of our college shared with the President (such as our happy Lecturers) and the vagaries of the EL MOU affecting the budget. </w:t>
      </w:r>
    </w:p>
    <w:p w14:paraId="56485E7A" w14:textId="77777777" w:rsidR="009A0700" w:rsidRPr="009A0700" w:rsidRDefault="009A0700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3408B88" w14:textId="77777777" w:rsidR="00B70F81" w:rsidRDefault="00EC738B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Develop principles for decision-making on spending priorities and allocations</w:t>
      </w:r>
    </w:p>
    <w:p w14:paraId="3E35B9F2" w14:textId="7FF872FC" w:rsidR="00B70F81" w:rsidRPr="009A0700" w:rsidRDefault="00867BCB" w:rsidP="009A070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Tabled for further discussion. </w:t>
      </w:r>
    </w:p>
    <w:p w14:paraId="6418EDE2" w14:textId="77777777" w:rsidR="009A0700" w:rsidRPr="009A0700" w:rsidRDefault="009A0700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F76D604" w14:textId="77777777" w:rsidR="00E56DBC" w:rsidRDefault="00E56DB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5E1899C7" w14:textId="5C90A07D" w:rsidR="00972DAD" w:rsidRPr="00CA2B1F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Adjournment:</w:t>
      </w:r>
      <w:r w:rsidR="00772B41">
        <w:rPr>
          <w:rFonts w:ascii="Corbel" w:eastAsia="Times New Roman" w:hAnsi="Corbel" w:cs="Times New Roman"/>
          <w:sz w:val="20"/>
          <w:szCs w:val="20"/>
        </w:rPr>
        <w:t xml:space="preserve"> 1:26pm</w:t>
      </w:r>
    </w:p>
    <w:sectPr w:rsidR="00972DAD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F7F8" w14:textId="77777777" w:rsidR="008412BA" w:rsidRDefault="008412BA" w:rsidP="009259B0">
      <w:pPr>
        <w:spacing w:after="0" w:line="240" w:lineRule="auto"/>
      </w:pPr>
      <w:r>
        <w:separator/>
      </w:r>
    </w:p>
  </w:endnote>
  <w:endnote w:type="continuationSeparator" w:id="0">
    <w:p w14:paraId="59D1BB10" w14:textId="77777777" w:rsidR="008412BA" w:rsidRDefault="008412BA" w:rsidP="009259B0">
      <w:pPr>
        <w:spacing w:after="0" w:line="240" w:lineRule="auto"/>
      </w:pPr>
      <w:r>
        <w:continuationSeparator/>
      </w:r>
    </w:p>
  </w:endnote>
  <w:endnote w:type="continuationNotice" w:id="1">
    <w:p w14:paraId="01CC1689" w14:textId="77777777" w:rsidR="005C4204" w:rsidRDefault="005C4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9E96" w14:textId="77777777"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8945" w14:textId="77777777"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56BF" w14:textId="77777777"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E58A" w14:textId="77777777" w:rsidR="008412BA" w:rsidRDefault="008412BA" w:rsidP="009259B0">
      <w:pPr>
        <w:spacing w:after="0" w:line="240" w:lineRule="auto"/>
      </w:pPr>
      <w:r>
        <w:separator/>
      </w:r>
    </w:p>
  </w:footnote>
  <w:footnote w:type="continuationSeparator" w:id="0">
    <w:p w14:paraId="1CBD5559" w14:textId="77777777" w:rsidR="008412BA" w:rsidRDefault="008412BA" w:rsidP="009259B0">
      <w:pPr>
        <w:spacing w:after="0" w:line="240" w:lineRule="auto"/>
      </w:pPr>
      <w:r>
        <w:continuationSeparator/>
      </w:r>
    </w:p>
  </w:footnote>
  <w:footnote w:type="continuationNotice" w:id="1">
    <w:p w14:paraId="3B5979D3" w14:textId="77777777" w:rsidR="005C4204" w:rsidRDefault="005C4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FAD5" w14:textId="77777777"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4BF" w14:textId="77777777"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ABD6" w14:textId="77777777"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BB13FA"/>
    <w:multiLevelType w:val="hybridMultilevel"/>
    <w:tmpl w:val="34FE4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A3C9E"/>
    <w:multiLevelType w:val="hybridMultilevel"/>
    <w:tmpl w:val="F8F4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362CED"/>
    <w:multiLevelType w:val="hybridMultilevel"/>
    <w:tmpl w:val="662A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0B7FF9"/>
    <w:rsid w:val="0013394A"/>
    <w:rsid w:val="00190C65"/>
    <w:rsid w:val="0024690B"/>
    <w:rsid w:val="0025392B"/>
    <w:rsid w:val="0027070B"/>
    <w:rsid w:val="002C1EF1"/>
    <w:rsid w:val="002D5F0E"/>
    <w:rsid w:val="00300431"/>
    <w:rsid w:val="00304F9B"/>
    <w:rsid w:val="00433F3D"/>
    <w:rsid w:val="00453F62"/>
    <w:rsid w:val="004744A3"/>
    <w:rsid w:val="004C4ADC"/>
    <w:rsid w:val="00582012"/>
    <w:rsid w:val="005C4204"/>
    <w:rsid w:val="00633883"/>
    <w:rsid w:val="00657E1B"/>
    <w:rsid w:val="006806D8"/>
    <w:rsid w:val="006A4A81"/>
    <w:rsid w:val="006C52FE"/>
    <w:rsid w:val="00707CCF"/>
    <w:rsid w:val="0071198A"/>
    <w:rsid w:val="00772B41"/>
    <w:rsid w:val="00780F61"/>
    <w:rsid w:val="007D35CC"/>
    <w:rsid w:val="007E7655"/>
    <w:rsid w:val="008122C1"/>
    <w:rsid w:val="00826E0B"/>
    <w:rsid w:val="008412BA"/>
    <w:rsid w:val="00867BCB"/>
    <w:rsid w:val="00891FCA"/>
    <w:rsid w:val="00896681"/>
    <w:rsid w:val="00896A7F"/>
    <w:rsid w:val="008A5056"/>
    <w:rsid w:val="0091441E"/>
    <w:rsid w:val="009259B0"/>
    <w:rsid w:val="009A0700"/>
    <w:rsid w:val="00B70F81"/>
    <w:rsid w:val="00B90EC5"/>
    <w:rsid w:val="00BC5096"/>
    <w:rsid w:val="00CA2033"/>
    <w:rsid w:val="00CA2B1F"/>
    <w:rsid w:val="00D0457C"/>
    <w:rsid w:val="00D577DD"/>
    <w:rsid w:val="00D613E9"/>
    <w:rsid w:val="00DF4F41"/>
    <w:rsid w:val="00E22201"/>
    <w:rsid w:val="00E3233C"/>
    <w:rsid w:val="00E33C31"/>
    <w:rsid w:val="00E56DBC"/>
    <w:rsid w:val="00E61901"/>
    <w:rsid w:val="00EB06B9"/>
    <w:rsid w:val="00EC738B"/>
    <w:rsid w:val="00F7066F"/>
    <w:rsid w:val="00F80CEF"/>
    <w:rsid w:val="00F92E4C"/>
    <w:rsid w:val="00F977A5"/>
    <w:rsid w:val="00FB64FC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14DE9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2019-10-02T08:42:39Z</DateCreated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FE26-67CB-4A37-90CE-6CAA8CE6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9D318-0A14-4A21-A006-9B648330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4A0DA-8596-4C8C-A31A-37AB8B041650}">
  <ds:schemaRefs>
    <ds:schemaRef ds:uri="http://purl.org/dc/terms/"/>
    <ds:schemaRef ds:uri="f3aea98f-8b24-42e8-b2f1-2b4ba73281a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3fffb38-e5a5-4349-b828-9d1015bbc33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47112-4CD7-46BF-B8C6-5A695319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Bonnie Mottola</cp:lastModifiedBy>
  <cp:revision>2</cp:revision>
  <cp:lastPrinted>2019-10-01T19:00:00Z</cp:lastPrinted>
  <dcterms:created xsi:type="dcterms:W3CDTF">2019-11-15T16:48:00Z</dcterms:created>
  <dcterms:modified xsi:type="dcterms:W3CDTF">2019-11-15T16:48:00Z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