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5D946411" w:rsidR="0084589C" w:rsidRPr="00212C87" w:rsidRDefault="00D57DC2" w:rsidP="0084589C">
      <w:pPr>
        <w:jc w:val="center"/>
        <w:rPr>
          <w:rFonts w:ascii="Corbel" w:hAnsi="Corbel"/>
        </w:rPr>
      </w:pPr>
      <w:r>
        <w:rPr>
          <w:rFonts w:ascii="Corbel" w:hAnsi="Corbel"/>
        </w:rPr>
        <w:t>Minutes</w:t>
      </w:r>
    </w:p>
    <w:p w14:paraId="56F30442" w14:textId="541A9B57" w:rsidR="005164D5" w:rsidRPr="00212C87" w:rsidRDefault="00280B88" w:rsidP="005164D5">
      <w:pPr>
        <w:jc w:val="center"/>
        <w:rPr>
          <w:rFonts w:ascii="Corbel" w:hAnsi="Corbel"/>
        </w:rPr>
      </w:pPr>
      <w:r>
        <w:rPr>
          <w:rFonts w:ascii="Corbel" w:hAnsi="Corbel"/>
        </w:rPr>
        <w:t>March</w:t>
      </w:r>
      <w:r w:rsidR="002A01A3">
        <w:rPr>
          <w:rFonts w:ascii="Corbel" w:hAnsi="Corbel"/>
        </w:rPr>
        <w:t xml:space="preserve"> </w:t>
      </w:r>
      <w:r>
        <w:rPr>
          <w:rFonts w:ascii="Corbel" w:hAnsi="Corbel"/>
        </w:rPr>
        <w:t>10</w:t>
      </w:r>
      <w:r w:rsidR="00C5295D">
        <w:rPr>
          <w:rFonts w:ascii="Corbel" w:hAnsi="Corbel"/>
        </w:rPr>
        <w:t>, 20</w:t>
      </w:r>
      <w:r w:rsidR="005356ED">
        <w:rPr>
          <w:rFonts w:ascii="Corbel" w:hAnsi="Corbel"/>
        </w:rPr>
        <w:t>20</w:t>
      </w:r>
      <w:r w:rsidR="00C5295D">
        <w:rPr>
          <w:rFonts w:ascii="Corbel" w:hAnsi="Corbel"/>
        </w:rPr>
        <w:t xml:space="preserve"> </w:t>
      </w:r>
      <w:bookmarkStart w:id="0" w:name="_GoBack"/>
      <w:bookmarkEnd w:id="0"/>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6305AFEE" w:rsidR="005164D5" w:rsidRPr="00C5295D" w:rsidRDefault="00FC519D"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1168C679" w:rsidR="005164D5" w:rsidRPr="00C5295D" w:rsidRDefault="001F109B" w:rsidP="006F2CB3">
            <w:pPr>
              <w:jc w:val="center"/>
              <w:rPr>
                <w:rFonts w:ascii="Corbel" w:hAnsi="Corbel"/>
                <w:sz w:val="20"/>
              </w:rPr>
            </w:pPr>
            <w:r>
              <w:rPr>
                <w:rFonts w:ascii="Corbel" w:hAnsi="Corbel"/>
                <w:sz w:val="20"/>
              </w:rPr>
              <w:t>x</w:t>
            </w:r>
          </w:p>
        </w:tc>
        <w:tc>
          <w:tcPr>
            <w:tcW w:w="2237" w:type="pct"/>
          </w:tcPr>
          <w:p w14:paraId="358EF8BC" w14:textId="43FD604E" w:rsidR="005164D5" w:rsidRPr="00C5295D" w:rsidRDefault="005242A1" w:rsidP="005917B7">
            <w:pPr>
              <w:rPr>
                <w:rFonts w:ascii="Corbel" w:hAnsi="Corbel"/>
                <w:sz w:val="20"/>
              </w:rPr>
            </w:pPr>
            <w:r>
              <w:rPr>
                <w:rFonts w:ascii="Corbel" w:hAnsi="Corbel"/>
                <w:sz w:val="20"/>
              </w:rPr>
              <w:t>Tom Olson</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76690F24" w:rsidR="005917B7" w:rsidRPr="00C5295D" w:rsidRDefault="001F109B"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w:t>
            </w:r>
            <w:r w:rsidR="00D0158E" w:rsidRPr="001F109B">
              <w:rPr>
                <w:rFonts w:ascii="Corbel" w:hAnsi="Corbel"/>
                <w:sz w:val="20"/>
                <w:u w:val="single"/>
              </w:rPr>
              <w:t>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47FE8F65" w:rsidR="005917B7" w:rsidRPr="00C5295D" w:rsidRDefault="001F109B" w:rsidP="009511C2">
            <w:pPr>
              <w:rPr>
                <w:rFonts w:ascii="Corbel" w:hAnsi="Corbel"/>
                <w:sz w:val="20"/>
              </w:rPr>
            </w:pPr>
            <w:r>
              <w:rPr>
                <w:rFonts w:ascii="Corbel" w:hAnsi="Corbel"/>
                <w:sz w:val="20"/>
              </w:rPr>
              <w:t xml:space="preserve">  </w:t>
            </w:r>
            <w:r w:rsidR="00BA484F">
              <w:rPr>
                <w:rFonts w:ascii="Corbel" w:hAnsi="Corbel"/>
                <w:sz w:val="20"/>
              </w:rPr>
              <w:t>x</w:t>
            </w: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31D99B35" w:rsidR="005917B7" w:rsidRPr="00C5295D" w:rsidRDefault="001F109B"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77777777" w:rsidR="005917B7" w:rsidRPr="00C5295D" w:rsidRDefault="005917B7" w:rsidP="006F2CB3">
            <w:pPr>
              <w:jc w:val="center"/>
              <w:rPr>
                <w:rFonts w:ascii="Corbel" w:hAnsi="Corbel"/>
                <w:sz w:val="20"/>
              </w:rPr>
            </w:pPr>
          </w:p>
        </w:tc>
        <w:tc>
          <w:tcPr>
            <w:tcW w:w="2237" w:type="pct"/>
          </w:tcPr>
          <w:p w14:paraId="03EBEFA6" w14:textId="341F65B4" w:rsidR="005917B7" w:rsidRPr="00C5295D" w:rsidRDefault="005242A1" w:rsidP="005917B7">
            <w:pPr>
              <w:rPr>
                <w:rFonts w:ascii="Corbel" w:hAnsi="Corbel"/>
                <w:sz w:val="20"/>
              </w:rPr>
            </w:pPr>
            <w:r>
              <w:rPr>
                <w:rFonts w:ascii="Corbel" w:hAnsi="Corbel"/>
                <w:sz w:val="20"/>
              </w:rPr>
              <w:t>Deborah Kristan</w:t>
            </w:r>
            <w:r w:rsidR="005917B7" w:rsidRPr="00C5295D">
              <w:rPr>
                <w:rFonts w:ascii="Corbel" w:hAnsi="Corbel"/>
                <w:sz w:val="20"/>
              </w:rPr>
              <w:t xml:space="preserve">, </w:t>
            </w:r>
            <w:r>
              <w:rPr>
                <w:rFonts w:ascii="Corbel" w:hAnsi="Corbel"/>
                <w:sz w:val="20"/>
              </w:rPr>
              <w:t xml:space="preserve">Interim </w:t>
            </w:r>
            <w:r w:rsidR="005917B7" w:rsidRPr="00C5295D">
              <w:rPr>
                <w:rFonts w:ascii="Corbel" w:hAnsi="Corbel"/>
                <w:sz w:val="20"/>
              </w:rPr>
              <w:t>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04240F3B" w:rsidR="005917B7" w:rsidRPr="00C5295D" w:rsidRDefault="001F109B" w:rsidP="006F2CB3">
            <w:pPr>
              <w:jc w:val="center"/>
              <w:rPr>
                <w:rFonts w:ascii="Corbel" w:hAnsi="Corbel"/>
                <w:sz w:val="20"/>
              </w:rPr>
            </w:pPr>
            <w:r>
              <w:rPr>
                <w:rFonts w:ascii="Corbel" w:hAnsi="Corbel"/>
                <w:sz w:val="20"/>
              </w:rPr>
              <w:t>x</w:t>
            </w:r>
          </w:p>
        </w:tc>
        <w:tc>
          <w:tcPr>
            <w:tcW w:w="2237" w:type="pct"/>
          </w:tcPr>
          <w:p w14:paraId="1CB753B5" w14:textId="0670BA2E" w:rsidR="005917B7" w:rsidRPr="00C5295D" w:rsidRDefault="005242A1" w:rsidP="005917B7">
            <w:pPr>
              <w:rPr>
                <w:rFonts w:ascii="Corbel" w:hAnsi="Corbel"/>
                <w:sz w:val="20"/>
              </w:rPr>
            </w:pPr>
            <w:r>
              <w:rPr>
                <w:rFonts w:ascii="Corbel" w:hAnsi="Corbel"/>
                <w:sz w:val="20"/>
              </w:rPr>
              <w:t>Paul Stuhr</w:t>
            </w:r>
            <w:r w:rsidR="005917B7" w:rsidRPr="00C5295D">
              <w:rPr>
                <w:rFonts w:ascii="Corbel" w:hAnsi="Corbel"/>
                <w:sz w:val="20"/>
              </w:rPr>
              <w:t>,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3776C793" w:rsidR="005917B7" w:rsidRPr="00C5295D" w:rsidRDefault="001F109B"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1505639B" w:rsidR="005917B7" w:rsidRPr="00C5295D" w:rsidRDefault="005917B7" w:rsidP="006F2CB3">
            <w:pPr>
              <w:jc w:val="center"/>
              <w:rPr>
                <w:rFonts w:ascii="Corbel" w:hAnsi="Corbel"/>
                <w:sz w:val="20"/>
              </w:rPr>
            </w:pP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77777777" w:rsidR="005917B7" w:rsidRPr="00C5295D" w:rsidRDefault="005917B7" w:rsidP="006F2CB3">
            <w:pPr>
              <w:jc w:val="center"/>
              <w:rPr>
                <w:rFonts w:ascii="Corbel" w:hAnsi="Corbel"/>
                <w:sz w:val="20"/>
              </w:rPr>
            </w:pP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1051CC47" w:rsidR="005917B7" w:rsidRPr="00C5295D" w:rsidRDefault="00BA484F"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54C0882A" w:rsidR="005917B7" w:rsidRPr="00C5295D" w:rsidRDefault="00BA484F"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2B4C3F09" w:rsidR="00D04942" w:rsidRDefault="00D04942" w:rsidP="0084589C">
      <w:pPr>
        <w:rPr>
          <w:rFonts w:ascii="Corbel" w:hAnsi="Corbel"/>
        </w:rPr>
      </w:pPr>
    </w:p>
    <w:p w14:paraId="271B082C" w14:textId="02495829" w:rsidR="009511C2" w:rsidRPr="00807C54" w:rsidRDefault="009511C2" w:rsidP="009511C2">
      <w:pPr>
        <w:rPr>
          <w:rFonts w:ascii="Times New Roman" w:eastAsia="Times New Roman" w:hAnsi="Times New Roman" w:cs="Times New Roman"/>
        </w:rPr>
      </w:pPr>
      <w:r w:rsidRPr="00807C54">
        <w:rPr>
          <w:rFonts w:ascii="Corbel" w:hAnsi="Corbel"/>
          <w:b/>
          <w:bCs/>
          <w:sz w:val="22"/>
          <w:szCs w:val="22"/>
        </w:rPr>
        <w:t>Time Certain</w:t>
      </w:r>
      <w:r w:rsidR="00555179" w:rsidRPr="00807C54">
        <w:rPr>
          <w:rFonts w:ascii="Corbel" w:hAnsi="Corbel"/>
          <w:b/>
          <w:bCs/>
          <w:sz w:val="22"/>
          <w:szCs w:val="22"/>
        </w:rPr>
        <w:t xml:space="preserve">: </w:t>
      </w:r>
      <w:r w:rsidR="00301494">
        <w:rPr>
          <w:rFonts w:ascii="Corbel" w:hAnsi="Corbel"/>
          <w:b/>
          <w:bCs/>
          <w:sz w:val="22"/>
          <w:szCs w:val="22"/>
        </w:rPr>
        <w:t>1:</w:t>
      </w:r>
      <w:r w:rsidR="00280B88">
        <w:rPr>
          <w:rFonts w:ascii="Corbel" w:hAnsi="Corbel"/>
          <w:b/>
          <w:bCs/>
          <w:sz w:val="22"/>
          <w:szCs w:val="22"/>
        </w:rPr>
        <w:t>30</w:t>
      </w:r>
      <w:r w:rsidR="00301494">
        <w:rPr>
          <w:rFonts w:ascii="Corbel" w:hAnsi="Corbel"/>
          <w:b/>
          <w:bCs/>
          <w:sz w:val="22"/>
          <w:szCs w:val="22"/>
        </w:rPr>
        <w:t xml:space="preserve"> pm w/</w:t>
      </w:r>
      <w:r w:rsidR="00280B88">
        <w:rPr>
          <w:rFonts w:ascii="Corbel" w:hAnsi="Corbel"/>
          <w:b/>
          <w:bCs/>
          <w:sz w:val="22"/>
          <w:szCs w:val="22"/>
        </w:rPr>
        <w:t>Sinem Siyahhan</w:t>
      </w: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5D08E8A3" w14:textId="494C1709" w:rsidR="006A1CD2" w:rsidRDefault="00E1313B" w:rsidP="00E1313B">
      <w:pPr>
        <w:pStyle w:val="ListParagraph"/>
        <w:ind w:left="1080" w:hanging="540"/>
        <w:rPr>
          <w:rFonts w:ascii="Corbel" w:hAnsi="Corbel"/>
          <w:sz w:val="22"/>
          <w:szCs w:val="22"/>
        </w:rPr>
      </w:pPr>
      <w:r>
        <w:rPr>
          <w:rFonts w:ascii="Corbel" w:hAnsi="Corbel"/>
          <w:sz w:val="22"/>
          <w:szCs w:val="22"/>
        </w:rPr>
        <w:t>Approved</w:t>
      </w:r>
      <w:r>
        <w:rPr>
          <w:rFonts w:ascii="Corbel" w:hAnsi="Corbel"/>
          <w:sz w:val="22"/>
          <w:szCs w:val="22"/>
        </w:rPr>
        <w:tab/>
      </w:r>
    </w:p>
    <w:p w14:paraId="071C9D3F" w14:textId="77777777" w:rsidR="00E1313B" w:rsidRPr="00C5295D" w:rsidRDefault="00E1313B" w:rsidP="00E1313B">
      <w:pPr>
        <w:pStyle w:val="ListParagraph"/>
        <w:ind w:left="1080" w:hanging="540"/>
        <w:rPr>
          <w:rFonts w:ascii="Corbel" w:hAnsi="Corbel"/>
          <w:sz w:val="22"/>
          <w:szCs w:val="22"/>
        </w:rPr>
      </w:pPr>
    </w:p>
    <w:p w14:paraId="24A0000B" w14:textId="169E5AC6"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E1313B">
        <w:rPr>
          <w:rFonts w:ascii="Corbel" w:hAnsi="Corbel"/>
          <w:sz w:val="22"/>
          <w:szCs w:val="22"/>
          <w:u w:val="single"/>
        </w:rPr>
        <w:t>February</w:t>
      </w:r>
      <w:r w:rsidR="00AD5233">
        <w:rPr>
          <w:rFonts w:ascii="Corbel" w:hAnsi="Corbel"/>
          <w:sz w:val="22"/>
          <w:szCs w:val="22"/>
          <w:u w:val="single"/>
        </w:rPr>
        <w:t xml:space="preserve"> 20</w:t>
      </w:r>
      <w:r w:rsidR="00694C25">
        <w:rPr>
          <w:rFonts w:ascii="Corbel" w:hAnsi="Corbel"/>
          <w:sz w:val="22"/>
          <w:szCs w:val="22"/>
          <w:u w:val="single"/>
        </w:rPr>
        <w:t>20</w:t>
      </w:r>
      <w:r w:rsidR="00166109">
        <w:rPr>
          <w:rFonts w:ascii="Corbel" w:hAnsi="Corbel"/>
          <w:sz w:val="22"/>
          <w:szCs w:val="22"/>
        </w:rPr>
        <w:tab/>
        <w:t>(EA</w:t>
      </w:r>
      <w:r w:rsidR="009F6928" w:rsidRPr="00C5295D">
        <w:rPr>
          <w:rFonts w:ascii="Corbel" w:hAnsi="Corbel"/>
          <w:sz w:val="22"/>
          <w:szCs w:val="22"/>
        </w:rPr>
        <w:t>)</w:t>
      </w:r>
    </w:p>
    <w:p w14:paraId="716F5F93" w14:textId="40C07EBC" w:rsidR="006A1CD2" w:rsidRDefault="001F109B" w:rsidP="001F109B">
      <w:pPr>
        <w:ind w:left="720"/>
        <w:rPr>
          <w:rFonts w:ascii="Corbel" w:hAnsi="Corbel"/>
          <w:sz w:val="22"/>
          <w:szCs w:val="22"/>
        </w:rPr>
      </w:pPr>
      <w:r>
        <w:rPr>
          <w:rFonts w:ascii="Corbel" w:hAnsi="Corbel"/>
          <w:sz w:val="22"/>
          <w:szCs w:val="22"/>
        </w:rPr>
        <w:t>Moved to approve – approved</w:t>
      </w:r>
    </w:p>
    <w:p w14:paraId="153777B4" w14:textId="77777777" w:rsidR="001F109B" w:rsidRPr="006A1CD2" w:rsidRDefault="001F109B" w:rsidP="001F109B">
      <w:pPr>
        <w:ind w:left="720"/>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67EA7C09" w14:textId="77777777" w:rsidR="00AA7A17" w:rsidRDefault="00AA7A17"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Save the Date: </w:t>
      </w:r>
    </w:p>
    <w:p w14:paraId="62FB7007" w14:textId="78B7158C" w:rsidR="00FC519D" w:rsidRDefault="00694C25" w:rsidP="00226D02">
      <w:pPr>
        <w:pStyle w:val="ListParagraph"/>
        <w:numPr>
          <w:ilvl w:val="2"/>
          <w:numId w:val="1"/>
        </w:numPr>
        <w:tabs>
          <w:tab w:val="left" w:pos="540"/>
          <w:tab w:val="right" w:pos="9720"/>
        </w:tabs>
        <w:rPr>
          <w:rFonts w:ascii="Corbel" w:hAnsi="Corbel"/>
          <w:sz w:val="22"/>
          <w:szCs w:val="22"/>
        </w:rPr>
      </w:pPr>
      <w:r>
        <w:rPr>
          <w:rFonts w:ascii="Corbel" w:hAnsi="Corbel"/>
          <w:sz w:val="22"/>
          <w:szCs w:val="22"/>
        </w:rPr>
        <w:t>April 7: Presidential Investiture</w:t>
      </w:r>
      <w:r w:rsidR="001F109B">
        <w:rPr>
          <w:rFonts w:ascii="Corbel" w:hAnsi="Corbel"/>
          <w:sz w:val="22"/>
          <w:szCs w:val="22"/>
        </w:rPr>
        <w:t xml:space="preserve"> </w:t>
      </w:r>
    </w:p>
    <w:p w14:paraId="2B4C6E1F" w14:textId="6160A1C3" w:rsidR="009511C2" w:rsidRDefault="0078644B" w:rsidP="00191E16">
      <w:pPr>
        <w:pStyle w:val="ListParagraph"/>
        <w:numPr>
          <w:ilvl w:val="2"/>
          <w:numId w:val="1"/>
        </w:numPr>
        <w:tabs>
          <w:tab w:val="left" w:pos="540"/>
          <w:tab w:val="right" w:pos="9720"/>
        </w:tabs>
        <w:rPr>
          <w:rFonts w:ascii="Corbel" w:hAnsi="Corbel"/>
          <w:sz w:val="22"/>
          <w:szCs w:val="22"/>
        </w:rPr>
      </w:pPr>
      <w:r>
        <w:rPr>
          <w:rFonts w:ascii="Corbel" w:hAnsi="Corbel"/>
          <w:sz w:val="22"/>
          <w:szCs w:val="22"/>
        </w:rPr>
        <w:t>April 2</w:t>
      </w:r>
      <w:r w:rsidR="00103C1A">
        <w:rPr>
          <w:rFonts w:ascii="Corbel" w:hAnsi="Corbel"/>
          <w:sz w:val="22"/>
          <w:szCs w:val="22"/>
        </w:rPr>
        <w:t>7</w:t>
      </w:r>
      <w:r>
        <w:rPr>
          <w:rFonts w:ascii="Corbel" w:hAnsi="Corbel"/>
          <w:sz w:val="22"/>
          <w:szCs w:val="22"/>
        </w:rPr>
        <w:t>: Immigration conversation across HHS CSU campuses</w:t>
      </w:r>
      <w:r w:rsidR="00103C1A">
        <w:rPr>
          <w:rFonts w:ascii="Corbel" w:hAnsi="Corbel"/>
          <w:sz w:val="22"/>
          <w:szCs w:val="22"/>
        </w:rPr>
        <w:t>/CIDE</w:t>
      </w:r>
    </w:p>
    <w:p w14:paraId="532AB1FF" w14:textId="77777777" w:rsidR="00D92F4C" w:rsidRPr="00103C1A" w:rsidRDefault="00D92F4C" w:rsidP="00D92F4C">
      <w:pPr>
        <w:pStyle w:val="ListParagraph"/>
        <w:tabs>
          <w:tab w:val="left" w:pos="540"/>
          <w:tab w:val="right" w:pos="9720"/>
        </w:tabs>
        <w:ind w:left="2160"/>
        <w:rPr>
          <w:rFonts w:ascii="Corbel" w:hAnsi="Corbel"/>
          <w:sz w:val="22"/>
          <w:szCs w:val="22"/>
        </w:rPr>
      </w:pPr>
    </w:p>
    <w:p w14:paraId="31524467" w14:textId="36C67581" w:rsidR="00074856" w:rsidRPr="00694C25" w:rsidRDefault="009511C2" w:rsidP="00694C25">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2020 Commencement </w:t>
      </w:r>
      <w:r w:rsidR="00C10A85">
        <w:rPr>
          <w:rFonts w:ascii="Corbel" w:hAnsi="Corbel"/>
          <w:sz w:val="22"/>
          <w:szCs w:val="22"/>
        </w:rPr>
        <w:t xml:space="preserve">updates </w:t>
      </w:r>
      <w:r>
        <w:rPr>
          <w:rFonts w:ascii="Corbel" w:hAnsi="Corbel"/>
          <w:sz w:val="22"/>
          <w:szCs w:val="22"/>
        </w:rPr>
        <w:t>(SC)</w:t>
      </w:r>
      <w:r w:rsidR="00103C1A" w:rsidRPr="00694C25">
        <w:rPr>
          <w:rFonts w:ascii="Corbel" w:hAnsi="Corbel"/>
          <w:sz w:val="22"/>
          <w:szCs w:val="22"/>
        </w:rPr>
        <w:tab/>
      </w:r>
    </w:p>
    <w:p w14:paraId="290DC11C" w14:textId="77777777" w:rsidR="009511C2" w:rsidRDefault="009511C2" w:rsidP="009511C2">
      <w:pPr>
        <w:pStyle w:val="ListParagraph"/>
        <w:tabs>
          <w:tab w:val="left" w:pos="540"/>
          <w:tab w:val="right" w:pos="9720"/>
        </w:tabs>
        <w:ind w:left="108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4AB3C12F" w14:textId="29ECDB4D" w:rsidR="009511C2" w:rsidRPr="00103C1A" w:rsidRDefault="00103C1A" w:rsidP="00103C1A">
      <w:pPr>
        <w:tabs>
          <w:tab w:val="left" w:pos="540"/>
          <w:tab w:val="right" w:pos="9720"/>
        </w:tabs>
        <w:ind w:left="720"/>
        <w:rPr>
          <w:rFonts w:ascii="Corbel" w:hAnsi="Corbel"/>
          <w:sz w:val="22"/>
          <w:szCs w:val="22"/>
        </w:rPr>
      </w:pPr>
      <w:r>
        <w:rPr>
          <w:rFonts w:ascii="Corbel" w:hAnsi="Corbel"/>
          <w:sz w:val="22"/>
          <w:szCs w:val="22"/>
        </w:rPr>
        <w:t xml:space="preserve">a.      </w:t>
      </w:r>
      <w:r w:rsidRPr="00103C1A">
        <w:rPr>
          <w:rFonts w:ascii="Corbel" w:hAnsi="Corbel"/>
          <w:sz w:val="22"/>
          <w:szCs w:val="22"/>
        </w:rPr>
        <w:t xml:space="preserve"> </w:t>
      </w:r>
      <w:r w:rsidR="00280B88">
        <w:rPr>
          <w:rFonts w:ascii="Corbel" w:hAnsi="Corbel"/>
          <w:sz w:val="22"/>
          <w:szCs w:val="22"/>
        </w:rPr>
        <w:t>CEHHS communications</w:t>
      </w:r>
      <w:r w:rsidR="00053BB0" w:rsidRPr="00103C1A">
        <w:rPr>
          <w:rFonts w:ascii="Corbel" w:hAnsi="Corbel"/>
          <w:sz w:val="22"/>
          <w:szCs w:val="22"/>
          <w:vertAlign w:val="superscript"/>
        </w:rPr>
        <w:tab/>
      </w:r>
      <w:r w:rsidR="00555179" w:rsidRPr="00103C1A">
        <w:rPr>
          <w:rFonts w:ascii="Corbel" w:hAnsi="Corbel"/>
          <w:sz w:val="22"/>
          <w:szCs w:val="22"/>
        </w:rPr>
        <w:t>(</w:t>
      </w:r>
      <w:r w:rsidR="00191E16">
        <w:rPr>
          <w:rFonts w:ascii="Corbel" w:hAnsi="Corbel"/>
          <w:sz w:val="22"/>
          <w:szCs w:val="22"/>
        </w:rPr>
        <w:t>EA</w:t>
      </w:r>
      <w:r w:rsidR="009511C2" w:rsidRPr="00103C1A">
        <w:rPr>
          <w:rFonts w:ascii="Corbel" w:hAnsi="Corbel"/>
          <w:sz w:val="22"/>
          <w:szCs w:val="22"/>
        </w:rPr>
        <w:t>)</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201A66D8" w14:textId="7D009C54" w:rsidR="00C10A85" w:rsidRPr="00053BB0" w:rsidRDefault="00280B88" w:rsidP="00053BB0">
      <w:pPr>
        <w:pStyle w:val="ListParagraph"/>
        <w:numPr>
          <w:ilvl w:val="1"/>
          <w:numId w:val="1"/>
        </w:numPr>
        <w:tabs>
          <w:tab w:val="left" w:pos="540"/>
          <w:tab w:val="right" w:pos="9720"/>
        </w:tabs>
        <w:rPr>
          <w:rFonts w:ascii="Corbel" w:hAnsi="Corbel"/>
          <w:sz w:val="22"/>
          <w:szCs w:val="22"/>
        </w:rPr>
      </w:pPr>
      <w:r>
        <w:rPr>
          <w:rFonts w:ascii="Corbel" w:hAnsi="Corbel"/>
          <w:sz w:val="22"/>
          <w:szCs w:val="22"/>
        </w:rPr>
        <w:t>Investiture (April 7)</w:t>
      </w:r>
      <w:r w:rsidR="00053BB0">
        <w:rPr>
          <w:rFonts w:ascii="Corbel" w:hAnsi="Corbel"/>
          <w:sz w:val="22"/>
          <w:szCs w:val="22"/>
        </w:rPr>
        <w:tab/>
      </w:r>
      <w:r w:rsidR="00555179">
        <w:rPr>
          <w:rFonts w:ascii="Corbel" w:hAnsi="Corbel"/>
          <w:sz w:val="22"/>
          <w:szCs w:val="22"/>
        </w:rPr>
        <w:t>(EA)</w:t>
      </w:r>
    </w:p>
    <w:p w14:paraId="23EBE892" w14:textId="05E22743" w:rsidR="00226D02" w:rsidRPr="00226D02" w:rsidRDefault="00226D02" w:rsidP="00226D02">
      <w:pPr>
        <w:pStyle w:val="ListParagraph"/>
        <w:numPr>
          <w:ilvl w:val="0"/>
          <w:numId w:val="13"/>
        </w:numPr>
        <w:tabs>
          <w:tab w:val="left" w:pos="540"/>
          <w:tab w:val="right" w:pos="9720"/>
        </w:tabs>
        <w:rPr>
          <w:rFonts w:ascii="Corbel" w:hAnsi="Corbel"/>
          <w:sz w:val="22"/>
          <w:szCs w:val="22"/>
        </w:rPr>
      </w:pPr>
      <w:r w:rsidRPr="00226D02">
        <w:rPr>
          <w:rFonts w:ascii="Corbel" w:hAnsi="Corbel"/>
          <w:sz w:val="22"/>
          <w:szCs w:val="22"/>
        </w:rPr>
        <w:t xml:space="preserve">S. Siyahhan has been asked to represent CEHHS on the investiture committee.   Ceremony during U-Hour, the day will be packed with events.  Campus showcase rotating from 1:30-4:00pm, what will that look like for CEHHS?  </w:t>
      </w:r>
    </w:p>
    <w:p w14:paraId="2C45FC70"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 SLP will showcase student posters and possibly simulation labs during the last part.  </w:t>
      </w:r>
    </w:p>
    <w:p w14:paraId="13F20E89"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KINE faculty open to sharing the KINE lab, minimally disrupting instruction.  </w:t>
      </w:r>
    </w:p>
    <w:p w14:paraId="482459F0"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SON would like to share 3</w:t>
      </w:r>
      <w:r w:rsidRPr="00FC519D">
        <w:rPr>
          <w:rFonts w:ascii="Corbel" w:hAnsi="Corbel"/>
          <w:sz w:val="22"/>
          <w:szCs w:val="22"/>
          <w:vertAlign w:val="superscript"/>
        </w:rPr>
        <w:t>rd</w:t>
      </w:r>
      <w:r>
        <w:rPr>
          <w:rFonts w:ascii="Corbel" w:hAnsi="Corbel"/>
          <w:sz w:val="22"/>
          <w:szCs w:val="22"/>
        </w:rPr>
        <w:t xml:space="preserve"> floor of UNIV.  Will need information by March 16 from directors and chairs.   </w:t>
      </w:r>
    </w:p>
    <w:p w14:paraId="359B208F"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lastRenderedPageBreak/>
        <w:t xml:space="preserve">SOE will follow up and report back.  Possibly share MA posters or faculty grants.   </w:t>
      </w:r>
    </w:p>
    <w:p w14:paraId="1B3CD5A8"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HD will share student posters.</w:t>
      </w:r>
    </w:p>
    <w:p w14:paraId="07DD615B"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CEHHS ASI representatives will table.  </w:t>
      </w:r>
    </w:p>
    <w:p w14:paraId="52EC92EF" w14:textId="77777777" w:rsidR="00226D02" w:rsidRDefault="00226D02" w:rsidP="00226D0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SSC profile information about the college.  </w:t>
      </w:r>
    </w:p>
    <w:p w14:paraId="1FA79B07" w14:textId="49502D6F" w:rsidR="00226D02" w:rsidRDefault="00226D02" w:rsidP="00280B88">
      <w:pPr>
        <w:tabs>
          <w:tab w:val="left" w:pos="540"/>
          <w:tab w:val="right" w:pos="9720"/>
        </w:tabs>
        <w:ind w:left="720"/>
        <w:rPr>
          <w:rFonts w:ascii="Corbel" w:hAnsi="Corbel"/>
          <w:sz w:val="22"/>
          <w:szCs w:val="22"/>
        </w:rPr>
      </w:pPr>
    </w:p>
    <w:p w14:paraId="408AB427" w14:textId="22C2A102" w:rsidR="000043B1" w:rsidRPr="00074856" w:rsidRDefault="00301494" w:rsidP="00280B88">
      <w:pPr>
        <w:tabs>
          <w:tab w:val="left" w:pos="540"/>
          <w:tab w:val="right" w:pos="9720"/>
        </w:tabs>
        <w:ind w:left="720"/>
        <w:rPr>
          <w:rFonts w:ascii="Corbel" w:hAnsi="Corbel"/>
          <w:sz w:val="22"/>
          <w:szCs w:val="22"/>
        </w:rPr>
      </w:pPr>
      <w:r>
        <w:rPr>
          <w:rFonts w:ascii="Corbel" w:hAnsi="Corbel"/>
          <w:sz w:val="22"/>
          <w:szCs w:val="22"/>
        </w:rPr>
        <w:t>b</w:t>
      </w:r>
      <w:r w:rsidR="00191E16">
        <w:rPr>
          <w:rFonts w:ascii="Corbel" w:hAnsi="Corbel"/>
          <w:sz w:val="22"/>
          <w:szCs w:val="22"/>
        </w:rPr>
        <w:t xml:space="preserve">.    </w:t>
      </w:r>
      <w:r w:rsidR="00280B88">
        <w:rPr>
          <w:rFonts w:ascii="Corbel" w:hAnsi="Corbel"/>
          <w:sz w:val="22"/>
          <w:szCs w:val="22"/>
        </w:rPr>
        <w:t>COVID-19 planning</w:t>
      </w:r>
    </w:p>
    <w:p w14:paraId="30EC7218" w14:textId="54C10486" w:rsidR="00D92F4C" w:rsidRDefault="00BA4C39"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 xml:space="preserve">SOE - </w:t>
      </w:r>
      <w:r w:rsidR="00D92F4C">
        <w:rPr>
          <w:rFonts w:ascii="Corbel" w:hAnsi="Corbel"/>
          <w:sz w:val="22"/>
          <w:szCs w:val="22"/>
        </w:rPr>
        <w:t xml:space="preserve">CTC is still requiring 600hrs of clinical.  Encouraging students not to procrastinate with </w:t>
      </w:r>
      <w:proofErr w:type="spellStart"/>
      <w:r w:rsidR="00D92F4C">
        <w:rPr>
          <w:rFonts w:ascii="Corbel" w:hAnsi="Corbel"/>
          <w:sz w:val="22"/>
          <w:szCs w:val="22"/>
        </w:rPr>
        <w:t>EdTPA</w:t>
      </w:r>
      <w:proofErr w:type="spellEnd"/>
      <w:r w:rsidR="00D92F4C">
        <w:rPr>
          <w:rFonts w:ascii="Corbel" w:hAnsi="Corbel"/>
          <w:sz w:val="22"/>
          <w:szCs w:val="22"/>
        </w:rPr>
        <w:t xml:space="preserve">.  </w:t>
      </w:r>
      <w:r w:rsidR="00D92F4C" w:rsidRPr="00BA4C39">
        <w:rPr>
          <w:rFonts w:ascii="Corbel" w:hAnsi="Corbel"/>
          <w:sz w:val="22"/>
          <w:szCs w:val="22"/>
        </w:rPr>
        <w:t xml:space="preserve">Teacher candidates may go into June to get clinical hours.   Pre-req courses need 45 hours of field experience, can students still do that if campus closes?  </w:t>
      </w:r>
    </w:p>
    <w:p w14:paraId="0BD759C1" w14:textId="31CB1557" w:rsidR="00BA4C39" w:rsidRDefault="00BA4C39"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 xml:space="preserve">SON – shared their clinical site requirements due to COVID-19.  Hospitals are not allowing clinical students in certain areas; they are keeping supplies for hospital staff.   Board of Nursing is sticking with the current requirement hours.  </w:t>
      </w:r>
      <w:r w:rsidR="00226D02">
        <w:rPr>
          <w:rFonts w:ascii="Corbel" w:hAnsi="Corbel"/>
          <w:sz w:val="22"/>
          <w:szCs w:val="22"/>
        </w:rPr>
        <w:t xml:space="preserve"> Will need to report to clinical sites if students travel out of the country.  </w:t>
      </w:r>
    </w:p>
    <w:p w14:paraId="56FE81E5" w14:textId="03928A3D" w:rsidR="00226D02" w:rsidRDefault="00226D02"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 xml:space="preserve">SLP – communicated with clients to not attend clinic if they have symptoms or been in contact with anyone with symptoms.  Collecting data on students to see how many hours they have, working on alternative </w:t>
      </w:r>
      <w:r w:rsidR="00213958">
        <w:rPr>
          <w:rFonts w:ascii="Corbel" w:hAnsi="Corbel"/>
          <w:sz w:val="22"/>
          <w:szCs w:val="22"/>
        </w:rPr>
        <w:t xml:space="preserve">modes of clinic.  They can use simulation for 76 of the 400 required hours.   Biggest impact would be lecturer contracts.  </w:t>
      </w:r>
    </w:p>
    <w:p w14:paraId="27CDF212" w14:textId="43E82743" w:rsidR="00213958" w:rsidRDefault="00213958"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KINE – in good shape to deliver alternative instruction for clinical.  2</w:t>
      </w:r>
      <w:r w:rsidRPr="00213958">
        <w:rPr>
          <w:rFonts w:ascii="Corbel" w:hAnsi="Corbel"/>
          <w:sz w:val="22"/>
          <w:szCs w:val="22"/>
          <w:vertAlign w:val="superscript"/>
        </w:rPr>
        <w:t>nd</w:t>
      </w:r>
      <w:r>
        <w:rPr>
          <w:rFonts w:ascii="Corbel" w:hAnsi="Corbel"/>
          <w:sz w:val="22"/>
          <w:szCs w:val="22"/>
        </w:rPr>
        <w:t xml:space="preserve"> year grad students have collected their data.  Internships, many different sites, would need to be on a case by case basis.  Internship sites for students are flexible.       </w:t>
      </w:r>
    </w:p>
    <w:p w14:paraId="0E32CC9A" w14:textId="77777777" w:rsidR="00BA1230" w:rsidRDefault="00213958"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 xml:space="preserve">HD </w:t>
      </w:r>
      <w:r w:rsidR="00BA1230">
        <w:rPr>
          <w:rFonts w:ascii="Corbel" w:hAnsi="Corbel"/>
          <w:sz w:val="22"/>
          <w:szCs w:val="22"/>
        </w:rPr>
        <w:t>–</w:t>
      </w:r>
      <w:r>
        <w:rPr>
          <w:rFonts w:ascii="Corbel" w:hAnsi="Corbel"/>
          <w:sz w:val="22"/>
          <w:szCs w:val="22"/>
        </w:rPr>
        <w:t xml:space="preserve"> </w:t>
      </w:r>
      <w:r w:rsidR="00BA1230">
        <w:rPr>
          <w:rFonts w:ascii="Corbel" w:hAnsi="Corbel"/>
          <w:sz w:val="22"/>
          <w:szCs w:val="22"/>
        </w:rPr>
        <w:t xml:space="preserve">can be flexible, students can adjust site locations.  </w:t>
      </w:r>
    </w:p>
    <w:p w14:paraId="345EEF9D" w14:textId="07A2F732" w:rsidR="00BA4C39" w:rsidRDefault="00BA1230"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EVENTS – SLP has a mixer on March 27 and an Alumni picnic mid-April 17.   EDUC open house in April, SON honor society induction in April, Pinning is May 16, HD has student poster presentations May 9</w:t>
      </w:r>
      <w:r w:rsidRPr="00BA1230">
        <w:rPr>
          <w:rFonts w:ascii="Corbel" w:hAnsi="Corbel"/>
          <w:sz w:val="22"/>
          <w:szCs w:val="22"/>
          <w:vertAlign w:val="superscript"/>
        </w:rPr>
        <w:t>th</w:t>
      </w:r>
      <w:r>
        <w:rPr>
          <w:rFonts w:ascii="Corbel" w:hAnsi="Corbel"/>
          <w:sz w:val="22"/>
          <w:szCs w:val="22"/>
        </w:rPr>
        <w:t xml:space="preserve">.  KINE has gathering for graduates in May.  </w:t>
      </w:r>
    </w:p>
    <w:p w14:paraId="11F1F183" w14:textId="09CAF8D9" w:rsidR="005A66D5" w:rsidRDefault="005A66D5" w:rsidP="00BA4C39">
      <w:pPr>
        <w:pStyle w:val="ListParagraph"/>
        <w:numPr>
          <w:ilvl w:val="0"/>
          <w:numId w:val="11"/>
        </w:numPr>
        <w:tabs>
          <w:tab w:val="left" w:pos="540"/>
          <w:tab w:val="right" w:pos="9720"/>
        </w:tabs>
        <w:rPr>
          <w:rFonts w:ascii="Corbel" w:hAnsi="Corbel"/>
          <w:sz w:val="22"/>
          <w:szCs w:val="22"/>
        </w:rPr>
      </w:pPr>
      <w:r>
        <w:rPr>
          <w:rFonts w:ascii="Corbel" w:hAnsi="Corbel"/>
          <w:sz w:val="22"/>
          <w:szCs w:val="22"/>
        </w:rPr>
        <w:t xml:space="preserve">be flexible and mindful of staff.  If sick, people must stay home.  Consult with HR if you have any questions.   </w:t>
      </w:r>
    </w:p>
    <w:p w14:paraId="3128F46A" w14:textId="5AA77E89" w:rsidR="00BA1230" w:rsidRPr="00BA1230" w:rsidRDefault="00BA1230" w:rsidP="00BA1230">
      <w:pPr>
        <w:tabs>
          <w:tab w:val="left" w:pos="540"/>
          <w:tab w:val="right" w:pos="9720"/>
        </w:tabs>
        <w:rPr>
          <w:rFonts w:ascii="Corbel" w:hAnsi="Corbel"/>
          <w:sz w:val="22"/>
          <w:szCs w:val="22"/>
        </w:rPr>
      </w:pPr>
      <w:r>
        <w:rPr>
          <w:rFonts w:ascii="Corbel" w:hAnsi="Corbel"/>
          <w:sz w:val="22"/>
          <w:szCs w:val="22"/>
        </w:rPr>
        <w:tab/>
      </w:r>
    </w:p>
    <w:p w14:paraId="5819296E" w14:textId="77777777" w:rsidR="00D92F4C" w:rsidRDefault="00D92F4C" w:rsidP="00555179">
      <w:pPr>
        <w:pStyle w:val="ListParagraph"/>
        <w:tabs>
          <w:tab w:val="left" w:pos="540"/>
          <w:tab w:val="right" w:pos="9720"/>
        </w:tabs>
        <w:ind w:left="1080"/>
        <w:rPr>
          <w:rFonts w:ascii="Corbel" w:hAnsi="Corbel"/>
          <w:sz w:val="22"/>
          <w:szCs w:val="22"/>
        </w:rPr>
      </w:pPr>
    </w:p>
    <w:p w14:paraId="08EAC90B" w14:textId="4B8B4518" w:rsidR="0084589C" w:rsidRDefault="00191E16" w:rsidP="0084589C">
      <w:pPr>
        <w:pStyle w:val="ListParagraph"/>
        <w:numPr>
          <w:ilvl w:val="0"/>
          <w:numId w:val="1"/>
        </w:numPr>
        <w:tabs>
          <w:tab w:val="left" w:pos="540"/>
          <w:tab w:val="right" w:pos="9720"/>
        </w:tabs>
        <w:ind w:left="540" w:hanging="540"/>
        <w:rPr>
          <w:rFonts w:ascii="Corbel" w:hAnsi="Corbel"/>
          <w:sz w:val="22"/>
          <w:szCs w:val="22"/>
        </w:rPr>
      </w:pPr>
      <w:r>
        <w:rPr>
          <w:rFonts w:ascii="Corbel" w:hAnsi="Corbel"/>
          <w:sz w:val="22"/>
          <w:szCs w:val="22"/>
          <w:u w:val="single"/>
        </w:rPr>
        <w:t xml:space="preserve">Other </w:t>
      </w:r>
      <w:r w:rsidR="00145D7A" w:rsidRPr="00060820">
        <w:rPr>
          <w:rFonts w:ascii="Corbel" w:hAnsi="Corbel"/>
          <w:sz w:val="22"/>
          <w:szCs w:val="22"/>
          <w:u w:val="single"/>
        </w:rPr>
        <w:t>Announcements</w:t>
      </w:r>
      <w:r w:rsidR="00145D7A" w:rsidRPr="00C5295D">
        <w:rPr>
          <w:rFonts w:ascii="Corbel" w:hAnsi="Corbel"/>
          <w:sz w:val="22"/>
          <w:szCs w:val="22"/>
        </w:rPr>
        <w:tab/>
        <w:t>(All</w:t>
      </w:r>
      <w:r w:rsidR="00D04942" w:rsidRPr="00C5295D">
        <w:rPr>
          <w:rFonts w:ascii="Corbel" w:hAnsi="Corbel"/>
          <w:sz w:val="22"/>
          <w:szCs w:val="22"/>
        </w:rPr>
        <w:t>)</w:t>
      </w:r>
    </w:p>
    <w:p w14:paraId="493B61A9" w14:textId="0597A9B3" w:rsidR="00301494" w:rsidRPr="00301494" w:rsidRDefault="005A66D5" w:rsidP="00301494">
      <w:pPr>
        <w:tabs>
          <w:tab w:val="left" w:pos="540"/>
          <w:tab w:val="right" w:pos="9720"/>
        </w:tabs>
        <w:ind w:left="540"/>
        <w:rPr>
          <w:rFonts w:ascii="Corbel" w:hAnsi="Corbel"/>
          <w:sz w:val="22"/>
          <w:szCs w:val="22"/>
        </w:rPr>
      </w:pPr>
      <w:r>
        <w:rPr>
          <w:rFonts w:ascii="Corbel" w:hAnsi="Corbel"/>
          <w:sz w:val="22"/>
          <w:szCs w:val="22"/>
        </w:rPr>
        <w:t>Keep Teach</w:t>
      </w:r>
      <w:r w:rsidR="002712EE">
        <w:rPr>
          <w:rFonts w:ascii="Corbel" w:hAnsi="Corbel"/>
          <w:sz w:val="22"/>
          <w:szCs w:val="22"/>
        </w:rPr>
        <w:t xml:space="preserve">ing </w:t>
      </w:r>
      <w:r>
        <w:rPr>
          <w:rFonts w:ascii="Corbel" w:hAnsi="Corbel"/>
          <w:sz w:val="22"/>
          <w:szCs w:val="22"/>
        </w:rPr>
        <w:t xml:space="preserve"> </w:t>
      </w:r>
      <w:hyperlink r:id="rId11" w:history="1">
        <w:r w:rsidR="002712EE">
          <w:rPr>
            <w:rStyle w:val="Hyperlink"/>
          </w:rPr>
          <w:t>https://www.csusm.edu/fc/resources-funding/teachingresources/keep-teaching-csusm.html</w:t>
        </w:r>
      </w:hyperlink>
    </w:p>
    <w:p w14:paraId="167DFDBC" w14:textId="77777777" w:rsidR="009511C2" w:rsidRDefault="009511C2" w:rsidP="009511C2">
      <w:pPr>
        <w:pStyle w:val="ListParagraph"/>
        <w:tabs>
          <w:tab w:val="left" w:pos="540"/>
          <w:tab w:val="right" w:pos="9720"/>
        </w:tabs>
        <w:ind w:left="1260"/>
        <w:rPr>
          <w:rFonts w:ascii="Corbel" w:hAnsi="Corbel"/>
          <w:sz w:val="22"/>
          <w:szCs w:val="22"/>
        </w:rPr>
      </w:pPr>
    </w:p>
    <w:p w14:paraId="0AABDAB6" w14:textId="2BBA3FA3"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23280DA8" w14:textId="49DD6DB8" w:rsidR="000E2CE3" w:rsidRPr="00555179" w:rsidRDefault="000E2CE3" w:rsidP="00555179">
      <w:pPr>
        <w:tabs>
          <w:tab w:val="left" w:pos="540"/>
          <w:tab w:val="right" w:pos="9720"/>
        </w:tabs>
        <w:rPr>
          <w:rFonts w:ascii="Corbel" w:hAnsi="Corbel"/>
          <w:sz w:val="22"/>
          <w:szCs w:val="22"/>
        </w:rPr>
      </w:pPr>
    </w:p>
    <w:p w14:paraId="27F3ECDE" w14:textId="7CBBF530" w:rsidR="005F1D28" w:rsidRPr="005242A1" w:rsidRDefault="005F1D28" w:rsidP="005242A1">
      <w:pPr>
        <w:tabs>
          <w:tab w:val="left" w:pos="540"/>
          <w:tab w:val="right" w:pos="9720"/>
        </w:tabs>
        <w:rPr>
          <w:rFonts w:ascii="Corbel" w:hAnsi="Corbel"/>
          <w:sz w:val="22"/>
          <w:szCs w:val="22"/>
        </w:rPr>
      </w:pPr>
    </w:p>
    <w:sectPr w:rsidR="005F1D28" w:rsidRPr="005242A1" w:rsidSect="00C5295D">
      <w:head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0E56" w14:textId="77777777" w:rsidR="006A1697" w:rsidRDefault="006A1697" w:rsidP="006B568E">
      <w:r>
        <w:separator/>
      </w:r>
    </w:p>
  </w:endnote>
  <w:endnote w:type="continuationSeparator" w:id="0">
    <w:p w14:paraId="2EFA9B41" w14:textId="77777777" w:rsidR="006A1697" w:rsidRDefault="006A1697"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F872A" w14:textId="77777777" w:rsidR="006A1697" w:rsidRDefault="006A1697" w:rsidP="006B568E">
      <w:r>
        <w:separator/>
      </w:r>
    </w:p>
  </w:footnote>
  <w:footnote w:type="continuationSeparator" w:id="0">
    <w:p w14:paraId="71CB6E97" w14:textId="77777777" w:rsidR="006A1697" w:rsidRDefault="006A1697"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44E4A"/>
    <w:multiLevelType w:val="hybridMultilevel"/>
    <w:tmpl w:val="73CC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66BF4"/>
    <w:multiLevelType w:val="hybridMultilevel"/>
    <w:tmpl w:val="7E2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445FA"/>
    <w:multiLevelType w:val="hybridMultilevel"/>
    <w:tmpl w:val="7A8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74871"/>
    <w:multiLevelType w:val="hybridMultilevel"/>
    <w:tmpl w:val="989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05E7"/>
    <w:multiLevelType w:val="hybridMultilevel"/>
    <w:tmpl w:val="3B1AA8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9D13912"/>
    <w:multiLevelType w:val="hybridMultilevel"/>
    <w:tmpl w:val="684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15583"/>
    <w:multiLevelType w:val="hybridMultilevel"/>
    <w:tmpl w:val="B89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F7099"/>
    <w:multiLevelType w:val="hybridMultilevel"/>
    <w:tmpl w:val="E674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6"/>
  </w:num>
  <w:num w:numId="6">
    <w:abstractNumId w:val="8"/>
  </w:num>
  <w:num w:numId="7">
    <w:abstractNumId w:val="10"/>
  </w:num>
  <w:num w:numId="8">
    <w:abstractNumId w:val="3"/>
  </w:num>
  <w:num w:numId="9">
    <w:abstractNumId w:val="2"/>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43B1"/>
    <w:rsid w:val="00016CEA"/>
    <w:rsid w:val="000170C9"/>
    <w:rsid w:val="000232C2"/>
    <w:rsid w:val="00023CE2"/>
    <w:rsid w:val="00053BB0"/>
    <w:rsid w:val="00055DCF"/>
    <w:rsid w:val="00060820"/>
    <w:rsid w:val="00074856"/>
    <w:rsid w:val="0007751A"/>
    <w:rsid w:val="00081480"/>
    <w:rsid w:val="00086C49"/>
    <w:rsid w:val="00091DB9"/>
    <w:rsid w:val="000A1C17"/>
    <w:rsid w:val="000A2868"/>
    <w:rsid w:val="000B7615"/>
    <w:rsid w:val="000B7D25"/>
    <w:rsid w:val="000C4A0C"/>
    <w:rsid w:val="000D0495"/>
    <w:rsid w:val="000E0743"/>
    <w:rsid w:val="000E2CE3"/>
    <w:rsid w:val="00103C1A"/>
    <w:rsid w:val="00107C49"/>
    <w:rsid w:val="00124F13"/>
    <w:rsid w:val="00145D7A"/>
    <w:rsid w:val="00150F59"/>
    <w:rsid w:val="0016069B"/>
    <w:rsid w:val="001615CB"/>
    <w:rsid w:val="00166109"/>
    <w:rsid w:val="001853E0"/>
    <w:rsid w:val="00191E16"/>
    <w:rsid w:val="001B5FC9"/>
    <w:rsid w:val="001C1534"/>
    <w:rsid w:val="001D2B3B"/>
    <w:rsid w:val="001D41A4"/>
    <w:rsid w:val="001E1294"/>
    <w:rsid w:val="001F109B"/>
    <w:rsid w:val="001F77FD"/>
    <w:rsid w:val="00200383"/>
    <w:rsid w:val="00200B3E"/>
    <w:rsid w:val="00212C87"/>
    <w:rsid w:val="00213958"/>
    <w:rsid w:val="00214C56"/>
    <w:rsid w:val="00226D02"/>
    <w:rsid w:val="00235F54"/>
    <w:rsid w:val="0024249F"/>
    <w:rsid w:val="00246B51"/>
    <w:rsid w:val="002522DC"/>
    <w:rsid w:val="0025348A"/>
    <w:rsid w:val="00265AE4"/>
    <w:rsid w:val="002712EE"/>
    <w:rsid w:val="00280B88"/>
    <w:rsid w:val="002851FF"/>
    <w:rsid w:val="002857E2"/>
    <w:rsid w:val="00291BD7"/>
    <w:rsid w:val="002A01A3"/>
    <w:rsid w:val="002A58CD"/>
    <w:rsid w:val="002B18C8"/>
    <w:rsid w:val="00301494"/>
    <w:rsid w:val="00301F5B"/>
    <w:rsid w:val="0030798D"/>
    <w:rsid w:val="0031578D"/>
    <w:rsid w:val="00330A3D"/>
    <w:rsid w:val="003771C4"/>
    <w:rsid w:val="00387E69"/>
    <w:rsid w:val="003900AE"/>
    <w:rsid w:val="003B0AD5"/>
    <w:rsid w:val="003B33FE"/>
    <w:rsid w:val="003C1566"/>
    <w:rsid w:val="003C6ED0"/>
    <w:rsid w:val="003D0742"/>
    <w:rsid w:val="003E275D"/>
    <w:rsid w:val="003E679B"/>
    <w:rsid w:val="003E7122"/>
    <w:rsid w:val="003F4496"/>
    <w:rsid w:val="00404C3B"/>
    <w:rsid w:val="0042693A"/>
    <w:rsid w:val="00434162"/>
    <w:rsid w:val="004666FC"/>
    <w:rsid w:val="00470418"/>
    <w:rsid w:val="004739EC"/>
    <w:rsid w:val="00491668"/>
    <w:rsid w:val="004A2BA2"/>
    <w:rsid w:val="004B75B8"/>
    <w:rsid w:val="004C30C7"/>
    <w:rsid w:val="004D2F3E"/>
    <w:rsid w:val="004E17B0"/>
    <w:rsid w:val="004E2747"/>
    <w:rsid w:val="005164D5"/>
    <w:rsid w:val="005242A1"/>
    <w:rsid w:val="00531DF3"/>
    <w:rsid w:val="00534924"/>
    <w:rsid w:val="005356ED"/>
    <w:rsid w:val="005446D7"/>
    <w:rsid w:val="00553B5B"/>
    <w:rsid w:val="00555179"/>
    <w:rsid w:val="005605B7"/>
    <w:rsid w:val="00562153"/>
    <w:rsid w:val="00575E78"/>
    <w:rsid w:val="00577D50"/>
    <w:rsid w:val="005917B7"/>
    <w:rsid w:val="005A66D5"/>
    <w:rsid w:val="005A6B7D"/>
    <w:rsid w:val="005C4C7B"/>
    <w:rsid w:val="005E0F04"/>
    <w:rsid w:val="005E212F"/>
    <w:rsid w:val="005E5DB3"/>
    <w:rsid w:val="005F1D28"/>
    <w:rsid w:val="005F6CD7"/>
    <w:rsid w:val="00607D78"/>
    <w:rsid w:val="006228CE"/>
    <w:rsid w:val="0063547B"/>
    <w:rsid w:val="006434C6"/>
    <w:rsid w:val="006464D5"/>
    <w:rsid w:val="00651998"/>
    <w:rsid w:val="006523F3"/>
    <w:rsid w:val="00661C81"/>
    <w:rsid w:val="006630E8"/>
    <w:rsid w:val="00694C25"/>
    <w:rsid w:val="006A1697"/>
    <w:rsid w:val="006A1CD2"/>
    <w:rsid w:val="006B568E"/>
    <w:rsid w:val="006F2CB3"/>
    <w:rsid w:val="00702181"/>
    <w:rsid w:val="00703D5C"/>
    <w:rsid w:val="00720B68"/>
    <w:rsid w:val="0074138E"/>
    <w:rsid w:val="00744A34"/>
    <w:rsid w:val="00755F21"/>
    <w:rsid w:val="0076319F"/>
    <w:rsid w:val="00776227"/>
    <w:rsid w:val="0078644B"/>
    <w:rsid w:val="007944ED"/>
    <w:rsid w:val="007D2F6F"/>
    <w:rsid w:val="007E7C83"/>
    <w:rsid w:val="007F23A6"/>
    <w:rsid w:val="007F3883"/>
    <w:rsid w:val="00807C54"/>
    <w:rsid w:val="008109AB"/>
    <w:rsid w:val="0084589C"/>
    <w:rsid w:val="00850538"/>
    <w:rsid w:val="00860E43"/>
    <w:rsid w:val="00877D44"/>
    <w:rsid w:val="008850F5"/>
    <w:rsid w:val="0089103A"/>
    <w:rsid w:val="00894099"/>
    <w:rsid w:val="00896FFF"/>
    <w:rsid w:val="008B0815"/>
    <w:rsid w:val="008B5CB2"/>
    <w:rsid w:val="00903AD2"/>
    <w:rsid w:val="009149A4"/>
    <w:rsid w:val="00922C0E"/>
    <w:rsid w:val="009511C2"/>
    <w:rsid w:val="00957090"/>
    <w:rsid w:val="00960DE8"/>
    <w:rsid w:val="00972A67"/>
    <w:rsid w:val="009804D0"/>
    <w:rsid w:val="00983469"/>
    <w:rsid w:val="009921BE"/>
    <w:rsid w:val="009965D2"/>
    <w:rsid w:val="00997700"/>
    <w:rsid w:val="009B0BB5"/>
    <w:rsid w:val="009D6DB5"/>
    <w:rsid w:val="009D7C2F"/>
    <w:rsid w:val="009E027C"/>
    <w:rsid w:val="009E2F7F"/>
    <w:rsid w:val="009E6746"/>
    <w:rsid w:val="009F3813"/>
    <w:rsid w:val="009F563A"/>
    <w:rsid w:val="009F6928"/>
    <w:rsid w:val="00A01ECA"/>
    <w:rsid w:val="00A34C49"/>
    <w:rsid w:val="00A44787"/>
    <w:rsid w:val="00A65114"/>
    <w:rsid w:val="00A71635"/>
    <w:rsid w:val="00A73CCD"/>
    <w:rsid w:val="00A84A11"/>
    <w:rsid w:val="00A92258"/>
    <w:rsid w:val="00A958C8"/>
    <w:rsid w:val="00AA6F3D"/>
    <w:rsid w:val="00AA7A17"/>
    <w:rsid w:val="00AB4E16"/>
    <w:rsid w:val="00AC6CB3"/>
    <w:rsid w:val="00AD1CD4"/>
    <w:rsid w:val="00AD5233"/>
    <w:rsid w:val="00AE7A25"/>
    <w:rsid w:val="00B34BCB"/>
    <w:rsid w:val="00B70864"/>
    <w:rsid w:val="00B746E6"/>
    <w:rsid w:val="00B91057"/>
    <w:rsid w:val="00B91059"/>
    <w:rsid w:val="00BA1230"/>
    <w:rsid w:val="00BA484F"/>
    <w:rsid w:val="00BA4C39"/>
    <w:rsid w:val="00BA68FD"/>
    <w:rsid w:val="00BB1710"/>
    <w:rsid w:val="00BC2502"/>
    <w:rsid w:val="00BC7384"/>
    <w:rsid w:val="00BD7380"/>
    <w:rsid w:val="00BF48AD"/>
    <w:rsid w:val="00BF4CD4"/>
    <w:rsid w:val="00C01AEC"/>
    <w:rsid w:val="00C10A85"/>
    <w:rsid w:val="00C2069E"/>
    <w:rsid w:val="00C369E6"/>
    <w:rsid w:val="00C5295D"/>
    <w:rsid w:val="00C5401D"/>
    <w:rsid w:val="00C5645C"/>
    <w:rsid w:val="00C57A89"/>
    <w:rsid w:val="00C708F3"/>
    <w:rsid w:val="00C866CD"/>
    <w:rsid w:val="00C916B4"/>
    <w:rsid w:val="00CC0000"/>
    <w:rsid w:val="00CD25AB"/>
    <w:rsid w:val="00CD2EDE"/>
    <w:rsid w:val="00CE1AFE"/>
    <w:rsid w:val="00D0158E"/>
    <w:rsid w:val="00D04942"/>
    <w:rsid w:val="00D21154"/>
    <w:rsid w:val="00D324FE"/>
    <w:rsid w:val="00D57DC2"/>
    <w:rsid w:val="00D8324F"/>
    <w:rsid w:val="00D92F4C"/>
    <w:rsid w:val="00DB055C"/>
    <w:rsid w:val="00DB4F45"/>
    <w:rsid w:val="00DD1292"/>
    <w:rsid w:val="00DE42D3"/>
    <w:rsid w:val="00DE6DE4"/>
    <w:rsid w:val="00DF5C8C"/>
    <w:rsid w:val="00E1313B"/>
    <w:rsid w:val="00E13470"/>
    <w:rsid w:val="00E139A0"/>
    <w:rsid w:val="00E6486B"/>
    <w:rsid w:val="00E73275"/>
    <w:rsid w:val="00E940D4"/>
    <w:rsid w:val="00E962BC"/>
    <w:rsid w:val="00EA2267"/>
    <w:rsid w:val="00EC4069"/>
    <w:rsid w:val="00EC7B31"/>
    <w:rsid w:val="00ED4413"/>
    <w:rsid w:val="00F1244A"/>
    <w:rsid w:val="00F131A5"/>
    <w:rsid w:val="00F4397A"/>
    <w:rsid w:val="00F479E0"/>
    <w:rsid w:val="00F51A69"/>
    <w:rsid w:val="00F60A67"/>
    <w:rsid w:val="00F87027"/>
    <w:rsid w:val="00F90940"/>
    <w:rsid w:val="00FA13F2"/>
    <w:rsid w:val="00FA2724"/>
    <w:rsid w:val="00FC519D"/>
    <w:rsid w:val="00FD1F2E"/>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004">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fc/resources-funding/teachingresources/keep-teaching-csusm.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2020-04-13T16:29:46+00:00</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3.xml><?xml version="1.0" encoding="utf-8"?>
<ds:datastoreItem xmlns:ds="http://schemas.openxmlformats.org/officeDocument/2006/customXml" ds:itemID="{AC135DB4-2860-4506-997F-F7015110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8D866-CA9F-4FE3-804F-DC7865D6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5</cp:revision>
  <cp:lastPrinted>2020-03-10T20:18:00Z</cp:lastPrinted>
  <dcterms:created xsi:type="dcterms:W3CDTF">2020-03-10T21:47:00Z</dcterms:created>
  <dcterms:modified xsi:type="dcterms:W3CDTF">2020-06-11T16:13:00Z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