
<file path=[Content_Types].xml><?xml version="1.0" encoding="utf-8"?>
<Types xmlns="http://schemas.openxmlformats.org/package/2006/content-types">
  <Override PartName="/word/charts/chart4.xml" ContentType="application/vnd.openxmlformats-officedocument.drawingml.chart+xml"/>
  <Override PartName="/word/charts/chart8.xml" ContentType="application/vnd.openxmlformats-officedocument.drawingml.chart+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word/footer2.xml" ContentType="application/vnd.openxmlformats-officedocument.wordprocessingml.footer+xml"/>
  <Default Extension="jpeg" ContentType="image/jpeg"/>
  <Override PartName="/word/charts/chart3.xml" ContentType="application/vnd.openxmlformats-officedocument.drawingml.chart+xml"/>
  <Override PartName="/word/charts/chart2.xml" ContentType="application/vnd.openxmlformats-officedocument.drawingml.chart+xml"/>
  <Override PartName="/word/charts/chart5.xml" ContentType="application/vnd.openxmlformats-officedocument.drawingml.chart+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charts/chart7.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charts/chart6.xml" ContentType="application/vnd.openxmlformats-officedocument.drawingml.chart+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86" w:rsidRPr="004B3531" w:rsidRDefault="00120886" w:rsidP="00120886">
      <w:pPr>
        <w:tabs>
          <w:tab w:val="left" w:pos="432"/>
          <w:tab w:val="left" w:pos="864"/>
          <w:tab w:val="left" w:pos="1296"/>
          <w:tab w:val="left" w:pos="1728"/>
          <w:tab w:val="left" w:pos="5040"/>
          <w:tab w:val="left" w:pos="6480"/>
        </w:tabs>
        <w:spacing w:line="360" w:lineRule="auto"/>
        <w:jc w:val="center"/>
        <w:rPr>
          <w:rFonts w:ascii="Times New Roman" w:hAnsi="Times New Roman"/>
          <w:b/>
          <w:bCs/>
          <w:sz w:val="22"/>
        </w:rPr>
      </w:pPr>
      <w:r w:rsidRPr="004B3531">
        <w:rPr>
          <w:rFonts w:ascii="Times New Roman" w:hAnsi="Times New Roman"/>
          <w:b/>
          <w:bCs/>
          <w:sz w:val="22"/>
        </w:rPr>
        <w:t>A Profile of 2008-2009 Graduating Seniors at Cal</w:t>
      </w:r>
      <w:r w:rsidR="004A10E6" w:rsidRPr="004B3531">
        <w:rPr>
          <w:rFonts w:ascii="Times New Roman" w:hAnsi="Times New Roman"/>
          <w:b/>
          <w:bCs/>
          <w:sz w:val="22"/>
        </w:rPr>
        <w:t>ifornia</w:t>
      </w:r>
      <w:r w:rsidRPr="004B3531">
        <w:rPr>
          <w:rFonts w:ascii="Times New Roman" w:hAnsi="Times New Roman"/>
          <w:b/>
          <w:bCs/>
          <w:sz w:val="22"/>
        </w:rPr>
        <w:t xml:space="preserve"> State</w:t>
      </w:r>
      <w:r w:rsidR="004A10E6" w:rsidRPr="004B3531">
        <w:rPr>
          <w:rFonts w:ascii="Times New Roman" w:hAnsi="Times New Roman"/>
          <w:b/>
          <w:bCs/>
          <w:sz w:val="22"/>
        </w:rPr>
        <w:t xml:space="preserve"> University</w:t>
      </w:r>
      <w:r w:rsidRPr="004B3531">
        <w:rPr>
          <w:rFonts w:ascii="Times New Roman" w:hAnsi="Times New Roman"/>
          <w:b/>
          <w:bCs/>
          <w:sz w:val="22"/>
        </w:rPr>
        <w:t xml:space="preserve"> San Marcos</w:t>
      </w:r>
    </w:p>
    <w:p w:rsidR="00120886" w:rsidRPr="004B3531" w:rsidRDefault="00120886" w:rsidP="00120886">
      <w:pPr>
        <w:tabs>
          <w:tab w:val="left" w:pos="432"/>
          <w:tab w:val="left" w:pos="864"/>
          <w:tab w:val="left" w:pos="1296"/>
          <w:tab w:val="left" w:pos="1728"/>
          <w:tab w:val="left" w:pos="5040"/>
          <w:tab w:val="left" w:pos="6480"/>
        </w:tabs>
        <w:spacing w:line="360" w:lineRule="auto"/>
        <w:jc w:val="center"/>
        <w:rPr>
          <w:rFonts w:ascii="Times New Roman" w:hAnsi="Times New Roman"/>
          <w:b/>
          <w:bCs/>
          <w:sz w:val="22"/>
        </w:rPr>
      </w:pPr>
      <w:r w:rsidRPr="004B3531">
        <w:rPr>
          <w:rFonts w:ascii="Times New Roman" w:hAnsi="Times New Roman"/>
          <w:b/>
          <w:bCs/>
          <w:sz w:val="22"/>
        </w:rPr>
        <w:t>Key Findings From the College Senior Survey</w:t>
      </w:r>
    </w:p>
    <w:p w:rsidR="00120886" w:rsidRPr="004A5322" w:rsidRDefault="00120886" w:rsidP="001B6907">
      <w:pPr>
        <w:spacing w:line="360" w:lineRule="auto"/>
        <w:ind w:firstLine="720"/>
        <w:rPr>
          <w:rFonts w:ascii="Times New Roman" w:hAnsi="Times New Roman"/>
          <w:sz w:val="16"/>
        </w:rPr>
      </w:pPr>
    </w:p>
    <w:p w:rsidR="00A517DB" w:rsidRPr="004B3531" w:rsidRDefault="004A10E6" w:rsidP="001B6907">
      <w:pPr>
        <w:spacing w:line="360" w:lineRule="auto"/>
        <w:ind w:firstLine="720"/>
        <w:rPr>
          <w:rFonts w:ascii="Times New Roman" w:hAnsi="Times New Roman"/>
          <w:sz w:val="22"/>
        </w:rPr>
      </w:pPr>
      <w:r w:rsidRPr="004B3531">
        <w:rPr>
          <w:rFonts w:ascii="Times New Roman" w:hAnsi="Times New Roman"/>
          <w:sz w:val="22"/>
        </w:rPr>
        <w:t>Cal State San Marcos</w:t>
      </w:r>
      <w:r w:rsidR="00677B95" w:rsidRPr="004B3531">
        <w:rPr>
          <w:rFonts w:ascii="Times New Roman" w:hAnsi="Times New Roman"/>
          <w:sz w:val="22"/>
        </w:rPr>
        <w:t xml:space="preserve"> participated</w:t>
      </w:r>
      <w:r w:rsidRPr="004B3531">
        <w:rPr>
          <w:rFonts w:ascii="Times New Roman" w:hAnsi="Times New Roman"/>
          <w:sz w:val="22"/>
        </w:rPr>
        <w:t xml:space="preserve"> in the College Senior Survey </w:t>
      </w:r>
      <w:r w:rsidR="00866256" w:rsidRPr="004B3531">
        <w:rPr>
          <w:rFonts w:ascii="Times New Roman" w:hAnsi="Times New Roman"/>
          <w:sz w:val="22"/>
        </w:rPr>
        <w:t>for the first time</w:t>
      </w:r>
      <w:r w:rsidR="008E74B4">
        <w:rPr>
          <w:rFonts w:ascii="Times New Roman" w:hAnsi="Times New Roman"/>
          <w:sz w:val="22"/>
        </w:rPr>
        <w:t xml:space="preserve"> this year</w:t>
      </w:r>
      <w:r w:rsidR="00866256" w:rsidRPr="004B3531">
        <w:rPr>
          <w:rFonts w:ascii="Times New Roman" w:hAnsi="Times New Roman"/>
          <w:sz w:val="22"/>
        </w:rPr>
        <w:t xml:space="preserve"> in order </w:t>
      </w:r>
      <w:r w:rsidRPr="004B3531">
        <w:rPr>
          <w:rFonts w:ascii="Times New Roman" w:hAnsi="Times New Roman"/>
          <w:sz w:val="22"/>
        </w:rPr>
        <w:t>to gather information about our senior students and as a follow-up to the Freshman Survey</w:t>
      </w:r>
      <w:r w:rsidR="008E1E2C" w:rsidRPr="004B3531">
        <w:rPr>
          <w:rFonts w:ascii="Times New Roman" w:hAnsi="Times New Roman"/>
          <w:sz w:val="22"/>
        </w:rPr>
        <w:t xml:space="preserve"> that </w:t>
      </w:r>
      <w:r w:rsidR="009621BA">
        <w:rPr>
          <w:rFonts w:ascii="Times New Roman" w:hAnsi="Times New Roman"/>
          <w:sz w:val="22"/>
        </w:rPr>
        <w:t>our campus has been administering</w:t>
      </w:r>
      <w:r w:rsidRPr="004B3531">
        <w:rPr>
          <w:rFonts w:ascii="Times New Roman" w:hAnsi="Times New Roman"/>
          <w:sz w:val="22"/>
        </w:rPr>
        <w:t xml:space="preserve"> for many years.</w:t>
      </w:r>
      <w:r w:rsidRPr="004B3531">
        <w:rPr>
          <w:rStyle w:val="FootnoteReference"/>
          <w:rFonts w:ascii="Times New Roman" w:hAnsi="Times New Roman"/>
          <w:sz w:val="22"/>
        </w:rPr>
        <w:footnoteReference w:id="-1"/>
      </w:r>
      <w:r w:rsidRPr="004B3531">
        <w:rPr>
          <w:rFonts w:ascii="Times New Roman" w:hAnsi="Times New Roman"/>
          <w:sz w:val="22"/>
        </w:rPr>
        <w:t xml:space="preserve"> </w:t>
      </w:r>
      <w:r w:rsidR="00D1166C" w:rsidRPr="004B3531">
        <w:rPr>
          <w:rFonts w:ascii="Times New Roman" w:hAnsi="Times New Roman"/>
          <w:sz w:val="22"/>
        </w:rPr>
        <w:t xml:space="preserve">During the 2008-2009 academic year, </w:t>
      </w:r>
      <w:r w:rsidR="008E1E2C" w:rsidRPr="004B3531">
        <w:rPr>
          <w:rFonts w:ascii="Times New Roman" w:hAnsi="Times New Roman"/>
          <w:sz w:val="22"/>
        </w:rPr>
        <w:t xml:space="preserve">the survey was sent by email to </w:t>
      </w:r>
      <w:r w:rsidR="00D1166C" w:rsidRPr="004B3531">
        <w:rPr>
          <w:rFonts w:ascii="Times New Roman" w:hAnsi="Times New Roman"/>
          <w:sz w:val="22"/>
        </w:rPr>
        <w:t>all graduating seniors</w:t>
      </w:r>
      <w:r w:rsidR="00677B95" w:rsidRPr="004B3531">
        <w:rPr>
          <w:rFonts w:ascii="Times New Roman" w:hAnsi="Times New Roman"/>
          <w:sz w:val="22"/>
        </w:rPr>
        <w:t xml:space="preserve">; </w:t>
      </w:r>
      <w:r w:rsidR="00561805" w:rsidRPr="004B3531">
        <w:rPr>
          <w:rFonts w:ascii="Times New Roman" w:hAnsi="Times New Roman"/>
          <w:sz w:val="22"/>
        </w:rPr>
        <w:t>374</w:t>
      </w:r>
      <w:r w:rsidR="008E1E2C" w:rsidRPr="004B3531">
        <w:rPr>
          <w:rFonts w:ascii="Times New Roman" w:hAnsi="Times New Roman"/>
          <w:sz w:val="22"/>
        </w:rPr>
        <w:t xml:space="preserve"> students responded yielding a response rate of </w:t>
      </w:r>
      <w:r w:rsidR="00561805" w:rsidRPr="004B3531">
        <w:rPr>
          <w:rFonts w:ascii="Times New Roman" w:hAnsi="Times New Roman"/>
          <w:sz w:val="22"/>
        </w:rPr>
        <w:t>19</w:t>
      </w:r>
      <w:r w:rsidR="008E1E2C" w:rsidRPr="004B3531">
        <w:rPr>
          <w:rFonts w:ascii="Times New Roman" w:hAnsi="Times New Roman"/>
          <w:sz w:val="22"/>
        </w:rPr>
        <w:t>%.</w:t>
      </w:r>
      <w:r w:rsidR="00677B95" w:rsidRPr="004B3531">
        <w:rPr>
          <w:rStyle w:val="FootnoteReference"/>
          <w:rFonts w:ascii="Times New Roman" w:hAnsi="Times New Roman"/>
          <w:sz w:val="22"/>
        </w:rPr>
        <w:footnoteReference w:id="0"/>
      </w:r>
    </w:p>
    <w:p w:rsidR="002E51C2" w:rsidRPr="004B3531" w:rsidRDefault="00644025" w:rsidP="001B6907">
      <w:pPr>
        <w:spacing w:line="360" w:lineRule="auto"/>
        <w:ind w:firstLine="720"/>
        <w:rPr>
          <w:rFonts w:ascii="Times New Roman" w:hAnsi="Times New Roman"/>
          <w:sz w:val="22"/>
        </w:rPr>
      </w:pPr>
      <w:r w:rsidRPr="004B3531">
        <w:rPr>
          <w:rFonts w:ascii="Times New Roman" w:hAnsi="Times New Roman"/>
          <w:sz w:val="22"/>
        </w:rPr>
        <w:t>This report summarizes key differences between the CSUSM responses and those</w:t>
      </w:r>
      <w:r w:rsidR="00B03D58" w:rsidRPr="004B3531">
        <w:rPr>
          <w:rFonts w:ascii="Times New Roman" w:hAnsi="Times New Roman"/>
          <w:sz w:val="22"/>
        </w:rPr>
        <w:t xml:space="preserve"> </w:t>
      </w:r>
      <w:r w:rsidR="00677B95" w:rsidRPr="004B3531">
        <w:rPr>
          <w:rFonts w:ascii="Times New Roman" w:hAnsi="Times New Roman"/>
          <w:sz w:val="22"/>
        </w:rPr>
        <w:t>from</w:t>
      </w:r>
      <w:r w:rsidR="00B03D58" w:rsidRPr="004B3531">
        <w:rPr>
          <w:rFonts w:ascii="Times New Roman" w:hAnsi="Times New Roman"/>
          <w:sz w:val="22"/>
        </w:rPr>
        <w:t xml:space="preserve"> </w:t>
      </w:r>
      <w:r w:rsidRPr="004B3531">
        <w:rPr>
          <w:rFonts w:ascii="Times New Roman" w:hAnsi="Times New Roman"/>
          <w:sz w:val="22"/>
        </w:rPr>
        <w:t>twelve</w:t>
      </w:r>
      <w:r w:rsidR="00B03D58" w:rsidRPr="004B3531">
        <w:rPr>
          <w:rFonts w:ascii="Times New Roman" w:hAnsi="Times New Roman"/>
          <w:sz w:val="22"/>
        </w:rPr>
        <w:t xml:space="preserve"> public </w:t>
      </w:r>
      <w:r w:rsidRPr="004B3531">
        <w:rPr>
          <w:rFonts w:ascii="Times New Roman" w:hAnsi="Times New Roman"/>
          <w:sz w:val="22"/>
        </w:rPr>
        <w:t>four-</w:t>
      </w:r>
      <w:r w:rsidR="00B03D58" w:rsidRPr="004B3531">
        <w:rPr>
          <w:rFonts w:ascii="Times New Roman" w:hAnsi="Times New Roman"/>
          <w:sz w:val="22"/>
        </w:rPr>
        <w:t>year colleges (</w:t>
      </w:r>
      <w:r w:rsidR="00A517DB" w:rsidRPr="004B3531">
        <w:rPr>
          <w:rFonts w:ascii="Times New Roman" w:hAnsi="Times New Roman"/>
          <w:sz w:val="22"/>
        </w:rPr>
        <w:t xml:space="preserve">including </w:t>
      </w:r>
      <w:r w:rsidR="00B03D58" w:rsidRPr="004B3531">
        <w:rPr>
          <w:rFonts w:ascii="Times New Roman" w:hAnsi="Times New Roman"/>
          <w:sz w:val="22"/>
        </w:rPr>
        <w:t>2 other CSU campuses).</w:t>
      </w:r>
      <w:r w:rsidR="00793A80" w:rsidRPr="004B3531">
        <w:rPr>
          <w:rStyle w:val="FootnoteReference"/>
          <w:rFonts w:ascii="Times New Roman" w:hAnsi="Times New Roman"/>
          <w:sz w:val="22"/>
        </w:rPr>
        <w:footnoteReference w:id="1"/>
      </w:r>
      <w:r w:rsidR="00793A80" w:rsidRPr="004B3531">
        <w:rPr>
          <w:rFonts w:ascii="Times New Roman" w:hAnsi="Times New Roman"/>
          <w:sz w:val="22"/>
        </w:rPr>
        <w:t xml:space="preserve"> </w:t>
      </w:r>
      <w:r w:rsidR="004E43EE" w:rsidRPr="004B3531">
        <w:rPr>
          <w:rFonts w:ascii="Times New Roman" w:hAnsi="Times New Roman"/>
          <w:sz w:val="22"/>
        </w:rPr>
        <w:t xml:space="preserve">In addition, responses by CSUSM seniors have been </w:t>
      </w:r>
      <w:r w:rsidR="002E51C2" w:rsidRPr="004B3531">
        <w:rPr>
          <w:rFonts w:ascii="Times New Roman" w:hAnsi="Times New Roman"/>
          <w:sz w:val="22"/>
        </w:rPr>
        <w:t>disaggregated by race/ethnicity and gender and</w:t>
      </w:r>
      <w:r w:rsidR="00995E23" w:rsidRPr="004B3531">
        <w:rPr>
          <w:rFonts w:ascii="Times New Roman" w:hAnsi="Times New Roman"/>
          <w:sz w:val="22"/>
        </w:rPr>
        <w:t xml:space="preserve"> when relevant, these</w:t>
      </w:r>
      <w:r w:rsidR="002E51C2" w:rsidRPr="004B3531">
        <w:rPr>
          <w:rFonts w:ascii="Times New Roman" w:hAnsi="Times New Roman"/>
          <w:sz w:val="22"/>
        </w:rPr>
        <w:t xml:space="preserve"> differences are also presented.</w:t>
      </w:r>
      <w:r w:rsidR="002E51C2" w:rsidRPr="004B3531">
        <w:rPr>
          <w:rStyle w:val="FootnoteReference"/>
          <w:rFonts w:ascii="Times New Roman" w:hAnsi="Times New Roman"/>
          <w:sz w:val="22"/>
        </w:rPr>
        <w:t xml:space="preserve"> </w:t>
      </w:r>
      <w:r w:rsidR="00677B95" w:rsidRPr="004B3531">
        <w:rPr>
          <w:rStyle w:val="FootnoteReference"/>
          <w:rFonts w:ascii="Times New Roman" w:hAnsi="Times New Roman"/>
          <w:sz w:val="22"/>
        </w:rPr>
        <w:footnoteReference w:id="2"/>
      </w:r>
    </w:p>
    <w:p w:rsidR="001B6907" w:rsidRPr="004B3531" w:rsidRDefault="00644025" w:rsidP="001B6907">
      <w:pPr>
        <w:spacing w:line="360" w:lineRule="auto"/>
        <w:ind w:firstLine="720"/>
        <w:rPr>
          <w:rFonts w:ascii="Times New Roman" w:hAnsi="Times New Roman"/>
          <w:sz w:val="22"/>
        </w:rPr>
      </w:pPr>
      <w:r w:rsidRPr="004B3531">
        <w:rPr>
          <w:rFonts w:ascii="Times New Roman" w:hAnsi="Times New Roman"/>
          <w:sz w:val="22"/>
        </w:rPr>
        <w:t xml:space="preserve">The findings are grouped </w:t>
      </w:r>
      <w:r w:rsidR="004923DE" w:rsidRPr="004B3531">
        <w:rPr>
          <w:rFonts w:ascii="Times New Roman" w:hAnsi="Times New Roman"/>
          <w:sz w:val="22"/>
        </w:rPr>
        <w:t>into</w:t>
      </w:r>
      <w:r w:rsidRPr="004B3531">
        <w:rPr>
          <w:rFonts w:ascii="Times New Roman" w:hAnsi="Times New Roman"/>
          <w:sz w:val="22"/>
        </w:rPr>
        <w:t xml:space="preserve"> </w:t>
      </w:r>
      <w:r w:rsidR="004923DE" w:rsidRPr="004B3531">
        <w:rPr>
          <w:rFonts w:ascii="Times New Roman" w:hAnsi="Times New Roman"/>
          <w:sz w:val="22"/>
        </w:rPr>
        <w:t xml:space="preserve">13 </w:t>
      </w:r>
      <w:r w:rsidRPr="004B3531">
        <w:rPr>
          <w:rFonts w:ascii="Times New Roman" w:hAnsi="Times New Roman"/>
          <w:sz w:val="22"/>
        </w:rPr>
        <w:t>themes:</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Academic Outcomes</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Interaction with Faculty</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Academic Enhancement Experiences</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Active and Collaborative Learning</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Satisfaction with Academic Support and Courses</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Satisfaction with Services and Community</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Written and Oral Communication</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Leadership</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Civic Engagement</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Diversity</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Health and Wellness</w:t>
      </w:r>
    </w:p>
    <w:p w:rsidR="00DA3353"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Religiosity/Spirituality</w:t>
      </w:r>
    </w:p>
    <w:p w:rsidR="00644025" w:rsidRPr="004B3531" w:rsidRDefault="00DA3353" w:rsidP="00DA3353">
      <w:pPr>
        <w:pStyle w:val="ListParagraph"/>
        <w:numPr>
          <w:ilvl w:val="0"/>
          <w:numId w:val="3"/>
        </w:numPr>
        <w:spacing w:line="360" w:lineRule="auto"/>
        <w:rPr>
          <w:rFonts w:ascii="Times New Roman" w:hAnsi="Times New Roman"/>
          <w:sz w:val="22"/>
        </w:rPr>
      </w:pPr>
      <w:r w:rsidRPr="004B3531">
        <w:rPr>
          <w:rFonts w:ascii="Times New Roman" w:hAnsi="Times New Roman"/>
          <w:sz w:val="22"/>
        </w:rPr>
        <w:t>Career Planning</w:t>
      </w:r>
    </w:p>
    <w:p w:rsidR="00644025" w:rsidRPr="004B3531" w:rsidRDefault="002E51C2" w:rsidP="00677B95">
      <w:pPr>
        <w:spacing w:line="360" w:lineRule="auto"/>
        <w:rPr>
          <w:rFonts w:ascii="Times New Roman" w:hAnsi="Times New Roman"/>
          <w:b/>
          <w:sz w:val="22"/>
        </w:rPr>
      </w:pPr>
      <w:r w:rsidRPr="004B3531">
        <w:rPr>
          <w:rFonts w:ascii="Times New Roman" w:hAnsi="Times New Roman"/>
          <w:sz w:val="22"/>
        </w:rPr>
        <w:t xml:space="preserve">Each theme represents a single idea with the responses to a number of survey questions grouped according to </w:t>
      </w:r>
      <w:r w:rsidR="00304918" w:rsidRPr="004B3531">
        <w:rPr>
          <w:rFonts w:ascii="Times New Roman" w:hAnsi="Times New Roman"/>
          <w:sz w:val="22"/>
        </w:rPr>
        <w:t>that</w:t>
      </w:r>
      <w:r w:rsidRPr="004B3531">
        <w:rPr>
          <w:rFonts w:ascii="Times New Roman" w:hAnsi="Times New Roman"/>
          <w:sz w:val="22"/>
        </w:rPr>
        <w:t xml:space="preserve"> theme. </w:t>
      </w:r>
      <w:r w:rsidR="00677B95" w:rsidRPr="004B3531">
        <w:rPr>
          <w:rFonts w:ascii="Times New Roman" w:hAnsi="Times New Roman"/>
          <w:sz w:val="22"/>
        </w:rPr>
        <w:t>Occasionally</w:t>
      </w:r>
      <w:r w:rsidRPr="004B3531">
        <w:rPr>
          <w:rFonts w:ascii="Times New Roman" w:hAnsi="Times New Roman"/>
          <w:sz w:val="22"/>
        </w:rPr>
        <w:t xml:space="preserve"> questions </w:t>
      </w:r>
      <w:r w:rsidR="00677B95" w:rsidRPr="004B3531">
        <w:rPr>
          <w:rFonts w:ascii="Times New Roman" w:hAnsi="Times New Roman"/>
          <w:sz w:val="22"/>
        </w:rPr>
        <w:t xml:space="preserve">will </w:t>
      </w:r>
      <w:r w:rsidRPr="004B3531">
        <w:rPr>
          <w:rFonts w:ascii="Times New Roman" w:hAnsi="Times New Roman"/>
          <w:sz w:val="22"/>
        </w:rPr>
        <w:t xml:space="preserve">relate to more than one </w:t>
      </w:r>
      <w:r w:rsidR="0064261F" w:rsidRPr="004B3531">
        <w:rPr>
          <w:rFonts w:ascii="Times New Roman" w:hAnsi="Times New Roman"/>
          <w:sz w:val="22"/>
        </w:rPr>
        <w:t>theme</w:t>
      </w:r>
      <w:r w:rsidRPr="004B3531">
        <w:rPr>
          <w:rFonts w:ascii="Times New Roman" w:hAnsi="Times New Roman"/>
          <w:sz w:val="22"/>
        </w:rPr>
        <w:t xml:space="preserve"> and </w:t>
      </w:r>
      <w:r w:rsidR="00677B95" w:rsidRPr="004B3531">
        <w:rPr>
          <w:rFonts w:ascii="Times New Roman" w:hAnsi="Times New Roman"/>
          <w:sz w:val="22"/>
        </w:rPr>
        <w:t>will be</w:t>
      </w:r>
      <w:r w:rsidRPr="004B3531">
        <w:rPr>
          <w:rFonts w:ascii="Times New Roman" w:hAnsi="Times New Roman"/>
          <w:sz w:val="22"/>
        </w:rPr>
        <w:t xml:space="preserve"> presented more than once.</w:t>
      </w:r>
      <w:r w:rsidR="008B04A7" w:rsidRPr="004B3531">
        <w:rPr>
          <w:rFonts w:ascii="Times New Roman" w:hAnsi="Times New Roman"/>
          <w:sz w:val="22"/>
        </w:rPr>
        <w:br w:type="page"/>
      </w:r>
      <w:r w:rsidR="00734752" w:rsidRPr="004B3531">
        <w:rPr>
          <w:rFonts w:ascii="Times New Roman" w:hAnsi="Times New Roman"/>
          <w:b/>
          <w:sz w:val="22"/>
        </w:rPr>
        <w:t>Respondent C</w:t>
      </w:r>
      <w:r w:rsidR="00644025" w:rsidRPr="004B3531">
        <w:rPr>
          <w:rFonts w:ascii="Times New Roman" w:hAnsi="Times New Roman"/>
          <w:b/>
          <w:sz w:val="22"/>
        </w:rPr>
        <w:t>haracteristics</w:t>
      </w:r>
    </w:p>
    <w:p w:rsidR="00644025" w:rsidRPr="004B3531" w:rsidRDefault="00644025">
      <w:pPr>
        <w:rPr>
          <w:rFonts w:ascii="Times New Roman" w:hAnsi="Times New Roman"/>
          <w:sz w:val="22"/>
        </w:rPr>
      </w:pPr>
    </w:p>
    <w:p w:rsidR="0068662B" w:rsidRPr="004B3531" w:rsidRDefault="001B4F6B" w:rsidP="005B3933">
      <w:pPr>
        <w:ind w:firstLine="720"/>
        <w:rPr>
          <w:rFonts w:ascii="Times New Roman" w:hAnsi="Times New Roman"/>
          <w:sz w:val="22"/>
        </w:rPr>
      </w:pPr>
      <w:r w:rsidRPr="004B3531">
        <w:rPr>
          <w:rFonts w:ascii="Times New Roman" w:hAnsi="Times New Roman"/>
          <w:sz w:val="22"/>
        </w:rPr>
        <w:t xml:space="preserve">Below is a profile of </w:t>
      </w:r>
      <w:r w:rsidR="007C7900">
        <w:rPr>
          <w:rFonts w:ascii="Times New Roman" w:hAnsi="Times New Roman"/>
          <w:sz w:val="22"/>
        </w:rPr>
        <w:t xml:space="preserve">CSUSM </w:t>
      </w:r>
      <w:r w:rsidR="009621BA">
        <w:rPr>
          <w:rFonts w:ascii="Times New Roman" w:hAnsi="Times New Roman"/>
          <w:sz w:val="22"/>
        </w:rPr>
        <w:t>students</w:t>
      </w:r>
      <w:r w:rsidRPr="004B3531">
        <w:rPr>
          <w:rFonts w:ascii="Times New Roman" w:hAnsi="Times New Roman"/>
          <w:sz w:val="22"/>
        </w:rPr>
        <w:t xml:space="preserve"> who responded to the College Senior Survey</w:t>
      </w:r>
      <w:r w:rsidR="002D6A9D" w:rsidRPr="004B3531">
        <w:rPr>
          <w:rFonts w:ascii="Times New Roman" w:hAnsi="Times New Roman"/>
          <w:sz w:val="22"/>
        </w:rPr>
        <w:t xml:space="preserve"> and those who attend other participating public four-year colleges.</w:t>
      </w:r>
      <w:r w:rsidR="00734752" w:rsidRPr="004B3531">
        <w:rPr>
          <w:rFonts w:ascii="Times New Roman" w:hAnsi="Times New Roman"/>
          <w:sz w:val="22"/>
        </w:rPr>
        <w:t xml:space="preserve"> Areas where CSUSM respondents are distinctive are shown in bold.</w:t>
      </w:r>
    </w:p>
    <w:p w:rsidR="006B458D" w:rsidRPr="004B3531" w:rsidRDefault="006B458D" w:rsidP="005B3933">
      <w:pPr>
        <w:ind w:firstLine="720"/>
        <w:rPr>
          <w:rFonts w:ascii="Times New Roman" w:hAnsi="Times New Roman"/>
          <w:sz w:val="22"/>
        </w:rPr>
      </w:pPr>
    </w:p>
    <w:p w:rsidR="006B458D" w:rsidRPr="004B3531" w:rsidRDefault="0068662B" w:rsidP="0068662B">
      <w:pPr>
        <w:jc w:val="center"/>
        <w:rPr>
          <w:rFonts w:ascii="Times New Roman" w:hAnsi="Times New Roman"/>
          <w:sz w:val="22"/>
        </w:rPr>
      </w:pPr>
      <w:r w:rsidRPr="004B3531">
        <w:rPr>
          <w:rFonts w:ascii="Times New Roman" w:hAnsi="Times New Roman"/>
          <w:sz w:val="22"/>
        </w:rPr>
        <w:t>Figure 1</w:t>
      </w:r>
    </w:p>
    <w:tbl>
      <w:tblPr>
        <w:tblStyle w:val="TableGrid"/>
        <w:tblW w:w="0" w:type="auto"/>
        <w:jc w:val="center"/>
        <w:tblLook w:val="00BF"/>
      </w:tblPr>
      <w:tblGrid>
        <w:gridCol w:w="4030"/>
        <w:gridCol w:w="987"/>
        <w:gridCol w:w="1560"/>
      </w:tblGrid>
      <w:tr w:rsidR="006B458D" w:rsidRPr="004B3531">
        <w:trPr>
          <w:trHeight w:val="360"/>
          <w:jc w:val="center"/>
        </w:trPr>
        <w:tc>
          <w:tcPr>
            <w:tcW w:w="0" w:type="auto"/>
            <w:vAlign w:val="bottom"/>
          </w:tcPr>
          <w:p w:rsidR="006B458D" w:rsidRPr="004B3531" w:rsidRDefault="006B458D">
            <w:pPr>
              <w:rPr>
                <w:rFonts w:ascii="Times New Roman" w:hAnsi="Times New Roman"/>
                <w:b/>
                <w:sz w:val="22"/>
              </w:rPr>
            </w:pPr>
          </w:p>
        </w:tc>
        <w:tc>
          <w:tcPr>
            <w:tcW w:w="0" w:type="auto"/>
            <w:vAlign w:val="bottom"/>
          </w:tcPr>
          <w:p w:rsidR="006B458D" w:rsidRPr="004B3531" w:rsidRDefault="006B458D" w:rsidP="009979FB">
            <w:pPr>
              <w:jc w:val="center"/>
              <w:rPr>
                <w:rFonts w:ascii="Times New Roman" w:hAnsi="Times New Roman"/>
                <w:b/>
                <w:sz w:val="22"/>
              </w:rPr>
            </w:pPr>
            <w:r w:rsidRPr="004B3531">
              <w:rPr>
                <w:rFonts w:ascii="Times New Roman" w:hAnsi="Times New Roman"/>
                <w:b/>
                <w:sz w:val="22"/>
              </w:rPr>
              <w:t>CSUSM</w:t>
            </w:r>
          </w:p>
        </w:tc>
        <w:tc>
          <w:tcPr>
            <w:tcW w:w="0" w:type="auto"/>
            <w:vAlign w:val="bottom"/>
          </w:tcPr>
          <w:p w:rsidR="0063196F" w:rsidRPr="004B3531" w:rsidRDefault="006B458D" w:rsidP="009979FB">
            <w:pPr>
              <w:rPr>
                <w:rFonts w:ascii="Times New Roman" w:hAnsi="Times New Roman"/>
                <w:b/>
                <w:sz w:val="22"/>
              </w:rPr>
            </w:pPr>
            <w:r w:rsidRPr="004B3531">
              <w:rPr>
                <w:rFonts w:ascii="Times New Roman" w:hAnsi="Times New Roman"/>
                <w:b/>
                <w:sz w:val="22"/>
              </w:rPr>
              <w:t>Other public</w:t>
            </w:r>
          </w:p>
          <w:p w:rsidR="006B458D" w:rsidRPr="004B3531" w:rsidRDefault="006B458D" w:rsidP="009979FB">
            <w:pPr>
              <w:rPr>
                <w:rFonts w:ascii="Times New Roman" w:hAnsi="Times New Roman"/>
                <w:b/>
                <w:sz w:val="22"/>
              </w:rPr>
            </w:pPr>
            <w:r w:rsidRPr="004B3531">
              <w:rPr>
                <w:rFonts w:ascii="Times New Roman" w:hAnsi="Times New Roman"/>
                <w:b/>
                <w:sz w:val="22"/>
              </w:rPr>
              <w:t xml:space="preserve"> 4-year college</w:t>
            </w:r>
          </w:p>
        </w:tc>
      </w:tr>
      <w:tr w:rsidR="006B458D" w:rsidRPr="004B3531">
        <w:trPr>
          <w:trHeight w:val="360"/>
          <w:jc w:val="center"/>
        </w:trPr>
        <w:tc>
          <w:tcPr>
            <w:tcW w:w="0" w:type="auto"/>
            <w:vAlign w:val="bottom"/>
          </w:tcPr>
          <w:p w:rsidR="006B458D" w:rsidRPr="004B3531" w:rsidRDefault="006B458D" w:rsidP="008B04A7">
            <w:pPr>
              <w:rPr>
                <w:rFonts w:ascii="Times New Roman" w:hAnsi="Times New Roman"/>
                <w:b/>
                <w:sz w:val="22"/>
              </w:rPr>
            </w:pPr>
            <w:r w:rsidRPr="004B3531">
              <w:rPr>
                <w:rFonts w:ascii="Times New Roman" w:hAnsi="Times New Roman"/>
                <w:b/>
                <w:sz w:val="22"/>
              </w:rPr>
              <w:t xml:space="preserve">Started college </w:t>
            </w:r>
            <w:r w:rsidR="008B04A7" w:rsidRPr="004B3531">
              <w:rPr>
                <w:rFonts w:ascii="Times New Roman" w:hAnsi="Times New Roman"/>
                <w:b/>
                <w:sz w:val="22"/>
              </w:rPr>
              <w:t>2004 or earlier</w:t>
            </w:r>
          </w:p>
        </w:tc>
        <w:tc>
          <w:tcPr>
            <w:tcW w:w="0" w:type="auto"/>
            <w:vAlign w:val="bottom"/>
          </w:tcPr>
          <w:p w:rsidR="006B458D" w:rsidRPr="004B3531" w:rsidRDefault="006B458D" w:rsidP="009979FB">
            <w:pPr>
              <w:jc w:val="center"/>
              <w:rPr>
                <w:rFonts w:ascii="Times New Roman" w:hAnsi="Times New Roman"/>
                <w:b/>
                <w:sz w:val="22"/>
              </w:rPr>
            </w:pPr>
            <w:r w:rsidRPr="004B3531">
              <w:rPr>
                <w:rFonts w:ascii="Times New Roman" w:hAnsi="Times New Roman"/>
                <w:b/>
                <w:sz w:val="22"/>
              </w:rPr>
              <w:t>82%</w:t>
            </w:r>
          </w:p>
        </w:tc>
        <w:tc>
          <w:tcPr>
            <w:tcW w:w="0" w:type="auto"/>
            <w:vAlign w:val="bottom"/>
          </w:tcPr>
          <w:p w:rsidR="006B458D" w:rsidRPr="004B3531" w:rsidRDefault="00D92533" w:rsidP="009979FB">
            <w:pPr>
              <w:jc w:val="center"/>
              <w:rPr>
                <w:rFonts w:ascii="Times New Roman" w:hAnsi="Times New Roman"/>
                <w:b/>
                <w:sz w:val="22"/>
              </w:rPr>
            </w:pPr>
            <w:r w:rsidRPr="004B3531">
              <w:rPr>
                <w:rFonts w:ascii="Times New Roman" w:hAnsi="Times New Roman"/>
                <w:b/>
                <w:sz w:val="22"/>
              </w:rPr>
              <w:t>58</w:t>
            </w:r>
            <w:r w:rsidR="006B458D" w:rsidRPr="004B3531">
              <w:rPr>
                <w:rFonts w:ascii="Times New Roman" w:hAnsi="Times New Roman"/>
                <w:b/>
                <w:sz w:val="22"/>
              </w:rPr>
              <w:t>%</w:t>
            </w:r>
          </w:p>
        </w:tc>
      </w:tr>
      <w:tr w:rsidR="006B458D" w:rsidRPr="004B3531">
        <w:trPr>
          <w:trHeight w:val="360"/>
          <w:jc w:val="center"/>
        </w:trPr>
        <w:tc>
          <w:tcPr>
            <w:tcW w:w="0" w:type="auto"/>
            <w:vAlign w:val="bottom"/>
          </w:tcPr>
          <w:p w:rsidR="006B458D" w:rsidRPr="004B3531" w:rsidRDefault="006B458D" w:rsidP="008B04A7">
            <w:pPr>
              <w:rPr>
                <w:rFonts w:ascii="Times New Roman" w:hAnsi="Times New Roman"/>
                <w:b/>
                <w:sz w:val="22"/>
              </w:rPr>
            </w:pPr>
            <w:r w:rsidRPr="004B3531">
              <w:rPr>
                <w:rFonts w:ascii="Times New Roman" w:hAnsi="Times New Roman"/>
                <w:b/>
                <w:sz w:val="22"/>
              </w:rPr>
              <w:t>Entered current college 2006</w:t>
            </w:r>
            <w:r w:rsidR="008B04A7" w:rsidRPr="004B3531">
              <w:rPr>
                <w:rFonts w:ascii="Times New Roman" w:hAnsi="Times New Roman"/>
                <w:b/>
                <w:sz w:val="22"/>
              </w:rPr>
              <w:t xml:space="preserve"> or later</w:t>
            </w:r>
          </w:p>
        </w:tc>
        <w:tc>
          <w:tcPr>
            <w:tcW w:w="0" w:type="auto"/>
            <w:vAlign w:val="bottom"/>
          </w:tcPr>
          <w:p w:rsidR="006B458D" w:rsidRPr="004B3531" w:rsidRDefault="006B458D" w:rsidP="009979FB">
            <w:pPr>
              <w:jc w:val="center"/>
              <w:rPr>
                <w:rFonts w:ascii="Times New Roman" w:hAnsi="Times New Roman"/>
                <w:b/>
                <w:sz w:val="22"/>
              </w:rPr>
            </w:pPr>
            <w:r w:rsidRPr="004B3531">
              <w:rPr>
                <w:rFonts w:ascii="Times New Roman" w:hAnsi="Times New Roman"/>
                <w:b/>
                <w:sz w:val="22"/>
              </w:rPr>
              <w:t>65%</w:t>
            </w:r>
          </w:p>
        </w:tc>
        <w:tc>
          <w:tcPr>
            <w:tcW w:w="0" w:type="auto"/>
            <w:vAlign w:val="bottom"/>
          </w:tcPr>
          <w:p w:rsidR="006B458D" w:rsidRPr="004B3531" w:rsidRDefault="008B04A7" w:rsidP="009979FB">
            <w:pPr>
              <w:jc w:val="center"/>
              <w:rPr>
                <w:rFonts w:ascii="Times New Roman" w:hAnsi="Times New Roman"/>
                <w:b/>
                <w:sz w:val="22"/>
              </w:rPr>
            </w:pPr>
            <w:r w:rsidRPr="004B3531">
              <w:rPr>
                <w:rFonts w:ascii="Times New Roman" w:hAnsi="Times New Roman"/>
                <w:b/>
                <w:sz w:val="22"/>
              </w:rPr>
              <w:t>3</w:t>
            </w:r>
            <w:r w:rsidR="00D92533" w:rsidRPr="004B3531">
              <w:rPr>
                <w:rFonts w:ascii="Times New Roman" w:hAnsi="Times New Roman"/>
                <w:b/>
                <w:sz w:val="22"/>
              </w:rPr>
              <w:t>6%</w:t>
            </w:r>
          </w:p>
        </w:tc>
      </w:tr>
      <w:tr w:rsidR="009979FB" w:rsidRPr="004B3531">
        <w:trPr>
          <w:trHeight w:val="360"/>
          <w:jc w:val="center"/>
        </w:trPr>
        <w:tc>
          <w:tcPr>
            <w:tcW w:w="0" w:type="auto"/>
            <w:vAlign w:val="bottom"/>
          </w:tcPr>
          <w:p w:rsidR="009979FB" w:rsidRPr="004B3531" w:rsidRDefault="00CE7D19" w:rsidP="009979FB">
            <w:pPr>
              <w:rPr>
                <w:rFonts w:ascii="Times New Roman" w:hAnsi="Times New Roman"/>
                <w:sz w:val="22"/>
              </w:rPr>
            </w:pPr>
            <w:r w:rsidRPr="004B3531">
              <w:rPr>
                <w:rFonts w:ascii="Times New Roman" w:hAnsi="Times New Roman"/>
                <w:sz w:val="22"/>
              </w:rPr>
              <w:t>Attend</w:t>
            </w:r>
            <w:r w:rsidR="009979FB" w:rsidRPr="004B3531">
              <w:rPr>
                <w:rFonts w:ascii="Times New Roman" w:hAnsi="Times New Roman"/>
                <w:sz w:val="22"/>
              </w:rPr>
              <w:t xml:space="preserve"> college full time</w:t>
            </w:r>
          </w:p>
        </w:tc>
        <w:tc>
          <w:tcPr>
            <w:tcW w:w="0" w:type="auto"/>
            <w:vAlign w:val="bottom"/>
          </w:tcPr>
          <w:p w:rsidR="009979FB" w:rsidRPr="004B3531" w:rsidRDefault="009979FB" w:rsidP="009979FB">
            <w:pPr>
              <w:jc w:val="center"/>
              <w:rPr>
                <w:rFonts w:ascii="Times New Roman" w:hAnsi="Times New Roman"/>
                <w:sz w:val="22"/>
              </w:rPr>
            </w:pPr>
            <w:r w:rsidRPr="004B3531">
              <w:rPr>
                <w:rFonts w:ascii="Times New Roman" w:hAnsi="Times New Roman"/>
                <w:sz w:val="22"/>
              </w:rPr>
              <w:t>83%</w:t>
            </w:r>
          </w:p>
        </w:tc>
        <w:tc>
          <w:tcPr>
            <w:tcW w:w="0" w:type="auto"/>
            <w:vAlign w:val="bottom"/>
          </w:tcPr>
          <w:p w:rsidR="009979FB" w:rsidRPr="004B3531" w:rsidRDefault="009979FB" w:rsidP="009979FB">
            <w:pPr>
              <w:jc w:val="center"/>
              <w:rPr>
                <w:rFonts w:ascii="Times New Roman" w:hAnsi="Times New Roman"/>
                <w:sz w:val="22"/>
              </w:rPr>
            </w:pPr>
            <w:r w:rsidRPr="004B3531">
              <w:rPr>
                <w:rFonts w:ascii="Times New Roman" w:hAnsi="Times New Roman"/>
                <w:sz w:val="22"/>
              </w:rPr>
              <w:t>89%</w:t>
            </w:r>
          </w:p>
        </w:tc>
      </w:tr>
      <w:tr w:rsidR="003E6D61" w:rsidRPr="004B3531">
        <w:trPr>
          <w:trHeight w:val="360"/>
          <w:jc w:val="center"/>
        </w:trPr>
        <w:tc>
          <w:tcPr>
            <w:tcW w:w="0" w:type="auto"/>
            <w:vAlign w:val="bottom"/>
          </w:tcPr>
          <w:p w:rsidR="003E6D61" w:rsidRPr="004B3531" w:rsidRDefault="003E6D61" w:rsidP="009979FB">
            <w:pPr>
              <w:rPr>
                <w:rFonts w:ascii="Times New Roman" w:hAnsi="Times New Roman"/>
                <w:sz w:val="22"/>
              </w:rPr>
            </w:pPr>
            <w:r w:rsidRPr="004B3531">
              <w:rPr>
                <w:rFonts w:ascii="Times New Roman" w:hAnsi="Times New Roman"/>
                <w:sz w:val="22"/>
              </w:rPr>
              <w:t>Female</w:t>
            </w:r>
          </w:p>
        </w:tc>
        <w:tc>
          <w:tcPr>
            <w:tcW w:w="0" w:type="auto"/>
            <w:vAlign w:val="bottom"/>
          </w:tcPr>
          <w:p w:rsidR="003E6D61" w:rsidRPr="004B3531" w:rsidRDefault="003E6D61" w:rsidP="009979FB">
            <w:pPr>
              <w:jc w:val="center"/>
              <w:rPr>
                <w:rFonts w:ascii="Times New Roman" w:hAnsi="Times New Roman"/>
                <w:sz w:val="22"/>
              </w:rPr>
            </w:pPr>
            <w:r w:rsidRPr="004B3531">
              <w:rPr>
                <w:rFonts w:ascii="Times New Roman" w:hAnsi="Times New Roman"/>
                <w:sz w:val="22"/>
              </w:rPr>
              <w:t>69%</w:t>
            </w:r>
          </w:p>
        </w:tc>
        <w:tc>
          <w:tcPr>
            <w:tcW w:w="0" w:type="auto"/>
            <w:vAlign w:val="bottom"/>
          </w:tcPr>
          <w:p w:rsidR="003E6D61" w:rsidRPr="004B3531" w:rsidRDefault="003E6D61" w:rsidP="009979FB">
            <w:pPr>
              <w:jc w:val="center"/>
              <w:rPr>
                <w:rFonts w:ascii="Times New Roman" w:hAnsi="Times New Roman"/>
                <w:sz w:val="22"/>
              </w:rPr>
            </w:pPr>
            <w:r w:rsidRPr="004B3531">
              <w:rPr>
                <w:rFonts w:ascii="Times New Roman" w:hAnsi="Times New Roman"/>
                <w:sz w:val="22"/>
              </w:rPr>
              <w:t>65%</w:t>
            </w:r>
          </w:p>
        </w:tc>
      </w:tr>
      <w:tr w:rsidR="00211431" w:rsidRPr="004B3531">
        <w:trPr>
          <w:trHeight w:val="360"/>
          <w:jc w:val="center"/>
        </w:trPr>
        <w:tc>
          <w:tcPr>
            <w:tcW w:w="0" w:type="auto"/>
            <w:vAlign w:val="bottom"/>
          </w:tcPr>
          <w:p w:rsidR="00211431" w:rsidRPr="004B3531" w:rsidRDefault="00211431" w:rsidP="009979FB">
            <w:pPr>
              <w:rPr>
                <w:rFonts w:ascii="Times New Roman" w:hAnsi="Times New Roman"/>
                <w:i/>
                <w:sz w:val="22"/>
              </w:rPr>
            </w:pPr>
            <w:r w:rsidRPr="004B3531">
              <w:rPr>
                <w:rFonts w:ascii="Times New Roman" w:hAnsi="Times New Roman"/>
                <w:i/>
                <w:sz w:val="22"/>
              </w:rPr>
              <w:t>Race/ethnicity</w:t>
            </w:r>
          </w:p>
        </w:tc>
        <w:tc>
          <w:tcPr>
            <w:tcW w:w="0" w:type="auto"/>
            <w:vAlign w:val="bottom"/>
          </w:tcPr>
          <w:p w:rsidR="00211431" w:rsidRPr="004B3531" w:rsidRDefault="00211431" w:rsidP="009979FB">
            <w:pPr>
              <w:jc w:val="center"/>
              <w:rPr>
                <w:rFonts w:ascii="Times New Roman" w:hAnsi="Times New Roman"/>
                <w:sz w:val="22"/>
              </w:rPr>
            </w:pPr>
          </w:p>
        </w:tc>
        <w:tc>
          <w:tcPr>
            <w:tcW w:w="0" w:type="auto"/>
            <w:vAlign w:val="bottom"/>
          </w:tcPr>
          <w:p w:rsidR="00211431" w:rsidRPr="004B3531" w:rsidRDefault="00211431" w:rsidP="009979FB">
            <w:pPr>
              <w:jc w:val="center"/>
              <w:rPr>
                <w:rFonts w:ascii="Times New Roman" w:hAnsi="Times New Roman"/>
                <w:sz w:val="22"/>
              </w:rPr>
            </w:pPr>
          </w:p>
        </w:tc>
      </w:tr>
      <w:tr w:rsidR="00211431" w:rsidRPr="004B3531">
        <w:trPr>
          <w:trHeight w:val="360"/>
          <w:jc w:val="center"/>
        </w:trPr>
        <w:tc>
          <w:tcPr>
            <w:tcW w:w="0" w:type="auto"/>
            <w:vAlign w:val="bottom"/>
          </w:tcPr>
          <w:p w:rsidR="00211431" w:rsidRPr="004B3531" w:rsidRDefault="00211431" w:rsidP="009979FB">
            <w:pPr>
              <w:rPr>
                <w:rFonts w:ascii="Times New Roman" w:hAnsi="Times New Roman"/>
                <w:sz w:val="22"/>
              </w:rPr>
            </w:pPr>
            <w:r w:rsidRPr="004B3531">
              <w:rPr>
                <w:rFonts w:ascii="Times New Roman" w:hAnsi="Times New Roman"/>
                <w:sz w:val="22"/>
              </w:rPr>
              <w:t xml:space="preserve">   American Indian/Alaskan Native</w:t>
            </w:r>
          </w:p>
        </w:tc>
        <w:tc>
          <w:tcPr>
            <w:tcW w:w="0" w:type="auto"/>
            <w:vAlign w:val="bottom"/>
          </w:tcPr>
          <w:p w:rsidR="00211431" w:rsidRPr="004B3531" w:rsidRDefault="00211431" w:rsidP="009979FB">
            <w:pPr>
              <w:jc w:val="center"/>
              <w:rPr>
                <w:rFonts w:ascii="Times New Roman" w:hAnsi="Times New Roman"/>
                <w:sz w:val="22"/>
              </w:rPr>
            </w:pPr>
            <w:r w:rsidRPr="004B3531">
              <w:rPr>
                <w:rFonts w:ascii="Times New Roman" w:hAnsi="Times New Roman"/>
                <w:sz w:val="22"/>
              </w:rPr>
              <w:t>1%</w:t>
            </w:r>
          </w:p>
        </w:tc>
        <w:tc>
          <w:tcPr>
            <w:tcW w:w="0" w:type="auto"/>
            <w:vAlign w:val="bottom"/>
          </w:tcPr>
          <w:p w:rsidR="00211431" w:rsidRPr="004B3531" w:rsidRDefault="00211431" w:rsidP="009979FB">
            <w:pPr>
              <w:jc w:val="center"/>
              <w:rPr>
                <w:rFonts w:ascii="Times New Roman" w:hAnsi="Times New Roman"/>
                <w:sz w:val="22"/>
              </w:rPr>
            </w:pPr>
            <w:r w:rsidRPr="004B3531">
              <w:rPr>
                <w:rFonts w:ascii="Times New Roman" w:hAnsi="Times New Roman"/>
                <w:sz w:val="22"/>
              </w:rPr>
              <w:t>2%</w:t>
            </w:r>
          </w:p>
        </w:tc>
      </w:tr>
      <w:tr w:rsidR="00211431" w:rsidRPr="004B3531">
        <w:trPr>
          <w:trHeight w:val="360"/>
          <w:jc w:val="center"/>
        </w:trPr>
        <w:tc>
          <w:tcPr>
            <w:tcW w:w="0" w:type="auto"/>
            <w:vAlign w:val="bottom"/>
          </w:tcPr>
          <w:p w:rsidR="00211431" w:rsidRPr="004B3531" w:rsidRDefault="00211431" w:rsidP="009979FB">
            <w:pPr>
              <w:rPr>
                <w:rFonts w:ascii="Times New Roman" w:hAnsi="Times New Roman"/>
                <w:sz w:val="22"/>
              </w:rPr>
            </w:pPr>
            <w:r w:rsidRPr="004B3531">
              <w:rPr>
                <w:rFonts w:ascii="Times New Roman" w:hAnsi="Times New Roman"/>
                <w:sz w:val="22"/>
              </w:rPr>
              <w:t xml:space="preserve">   Asian American/Pacific Islander</w:t>
            </w:r>
          </w:p>
        </w:tc>
        <w:tc>
          <w:tcPr>
            <w:tcW w:w="0" w:type="auto"/>
            <w:vAlign w:val="bottom"/>
          </w:tcPr>
          <w:p w:rsidR="00211431" w:rsidRPr="004B3531" w:rsidRDefault="00211431" w:rsidP="009979FB">
            <w:pPr>
              <w:jc w:val="center"/>
              <w:rPr>
                <w:rFonts w:ascii="Times New Roman" w:hAnsi="Times New Roman"/>
                <w:sz w:val="22"/>
              </w:rPr>
            </w:pPr>
            <w:r w:rsidRPr="004B3531">
              <w:rPr>
                <w:rFonts w:ascii="Times New Roman" w:hAnsi="Times New Roman"/>
                <w:sz w:val="22"/>
              </w:rPr>
              <w:t>12%</w:t>
            </w:r>
          </w:p>
        </w:tc>
        <w:tc>
          <w:tcPr>
            <w:tcW w:w="0" w:type="auto"/>
            <w:vAlign w:val="bottom"/>
          </w:tcPr>
          <w:p w:rsidR="00211431" w:rsidRPr="004B3531" w:rsidRDefault="00211431" w:rsidP="00211431">
            <w:pPr>
              <w:jc w:val="center"/>
              <w:rPr>
                <w:rFonts w:ascii="Times New Roman" w:hAnsi="Times New Roman"/>
                <w:sz w:val="22"/>
              </w:rPr>
            </w:pPr>
            <w:r w:rsidRPr="004B3531">
              <w:rPr>
                <w:rFonts w:ascii="Times New Roman" w:hAnsi="Times New Roman"/>
                <w:sz w:val="22"/>
              </w:rPr>
              <w:t>10%</w:t>
            </w:r>
          </w:p>
        </w:tc>
      </w:tr>
      <w:tr w:rsidR="00211431" w:rsidRPr="004B3531">
        <w:trPr>
          <w:trHeight w:val="360"/>
          <w:jc w:val="center"/>
        </w:trPr>
        <w:tc>
          <w:tcPr>
            <w:tcW w:w="0" w:type="auto"/>
            <w:vAlign w:val="bottom"/>
          </w:tcPr>
          <w:p w:rsidR="00211431" w:rsidRPr="004B3531" w:rsidRDefault="00211431" w:rsidP="009979FB">
            <w:pPr>
              <w:rPr>
                <w:rFonts w:ascii="Times New Roman" w:hAnsi="Times New Roman"/>
                <w:sz w:val="22"/>
              </w:rPr>
            </w:pPr>
            <w:r w:rsidRPr="004B3531">
              <w:rPr>
                <w:rFonts w:ascii="Times New Roman" w:hAnsi="Times New Roman"/>
                <w:sz w:val="22"/>
              </w:rPr>
              <w:t xml:space="preserve">   African American</w:t>
            </w:r>
          </w:p>
        </w:tc>
        <w:tc>
          <w:tcPr>
            <w:tcW w:w="0" w:type="auto"/>
            <w:vAlign w:val="bottom"/>
          </w:tcPr>
          <w:p w:rsidR="00211431" w:rsidRPr="004B3531" w:rsidRDefault="00211431" w:rsidP="009979FB">
            <w:pPr>
              <w:jc w:val="center"/>
              <w:rPr>
                <w:rFonts w:ascii="Times New Roman" w:hAnsi="Times New Roman"/>
                <w:sz w:val="22"/>
              </w:rPr>
            </w:pPr>
            <w:r w:rsidRPr="004B3531">
              <w:rPr>
                <w:rFonts w:ascii="Times New Roman" w:hAnsi="Times New Roman"/>
                <w:sz w:val="22"/>
              </w:rPr>
              <w:t>1%</w:t>
            </w:r>
          </w:p>
        </w:tc>
        <w:tc>
          <w:tcPr>
            <w:tcW w:w="0" w:type="auto"/>
            <w:vAlign w:val="bottom"/>
          </w:tcPr>
          <w:p w:rsidR="00211431" w:rsidRPr="004B3531" w:rsidRDefault="00211431" w:rsidP="009979FB">
            <w:pPr>
              <w:jc w:val="center"/>
              <w:rPr>
                <w:rFonts w:ascii="Times New Roman" w:hAnsi="Times New Roman"/>
                <w:sz w:val="22"/>
              </w:rPr>
            </w:pPr>
            <w:r w:rsidRPr="004B3531">
              <w:rPr>
                <w:rFonts w:ascii="Times New Roman" w:hAnsi="Times New Roman"/>
                <w:sz w:val="22"/>
              </w:rPr>
              <w:t>8%</w:t>
            </w:r>
          </w:p>
        </w:tc>
      </w:tr>
      <w:tr w:rsidR="00211431" w:rsidRPr="004B3531">
        <w:trPr>
          <w:trHeight w:val="360"/>
          <w:jc w:val="center"/>
        </w:trPr>
        <w:tc>
          <w:tcPr>
            <w:tcW w:w="0" w:type="auto"/>
            <w:vAlign w:val="bottom"/>
          </w:tcPr>
          <w:p w:rsidR="00211431" w:rsidRPr="004B3531" w:rsidRDefault="00211431" w:rsidP="009979FB">
            <w:pPr>
              <w:rPr>
                <w:rFonts w:ascii="Times New Roman" w:hAnsi="Times New Roman"/>
                <w:sz w:val="22"/>
              </w:rPr>
            </w:pPr>
            <w:r w:rsidRPr="004B3531">
              <w:rPr>
                <w:rFonts w:ascii="Times New Roman" w:hAnsi="Times New Roman"/>
                <w:sz w:val="22"/>
              </w:rPr>
              <w:t xml:space="preserve">   Latino/a</w:t>
            </w:r>
          </w:p>
        </w:tc>
        <w:tc>
          <w:tcPr>
            <w:tcW w:w="0" w:type="auto"/>
            <w:vAlign w:val="bottom"/>
          </w:tcPr>
          <w:p w:rsidR="00211431" w:rsidRPr="004B3531" w:rsidRDefault="00211431" w:rsidP="009979FB">
            <w:pPr>
              <w:jc w:val="center"/>
              <w:rPr>
                <w:rFonts w:ascii="Times New Roman" w:hAnsi="Times New Roman"/>
                <w:sz w:val="22"/>
              </w:rPr>
            </w:pPr>
            <w:r w:rsidRPr="004B3531">
              <w:rPr>
                <w:rFonts w:ascii="Times New Roman" w:hAnsi="Times New Roman"/>
                <w:sz w:val="22"/>
              </w:rPr>
              <w:t>20%</w:t>
            </w:r>
          </w:p>
        </w:tc>
        <w:tc>
          <w:tcPr>
            <w:tcW w:w="0" w:type="auto"/>
            <w:vAlign w:val="bottom"/>
          </w:tcPr>
          <w:p w:rsidR="00211431" w:rsidRPr="004B3531" w:rsidRDefault="00211431" w:rsidP="009979FB">
            <w:pPr>
              <w:jc w:val="center"/>
              <w:rPr>
                <w:rFonts w:ascii="Times New Roman" w:hAnsi="Times New Roman"/>
                <w:sz w:val="22"/>
              </w:rPr>
            </w:pPr>
            <w:r w:rsidRPr="004B3531">
              <w:rPr>
                <w:rFonts w:ascii="Times New Roman" w:hAnsi="Times New Roman"/>
                <w:sz w:val="22"/>
              </w:rPr>
              <w:t>14%</w:t>
            </w:r>
          </w:p>
        </w:tc>
      </w:tr>
      <w:tr w:rsidR="00211431" w:rsidRPr="004B3531">
        <w:trPr>
          <w:trHeight w:val="360"/>
          <w:jc w:val="center"/>
        </w:trPr>
        <w:tc>
          <w:tcPr>
            <w:tcW w:w="0" w:type="auto"/>
            <w:vAlign w:val="bottom"/>
          </w:tcPr>
          <w:p w:rsidR="00211431" w:rsidRPr="004B3531" w:rsidRDefault="00211431" w:rsidP="009979FB">
            <w:pPr>
              <w:rPr>
                <w:rFonts w:ascii="Times New Roman" w:hAnsi="Times New Roman"/>
                <w:sz w:val="22"/>
              </w:rPr>
            </w:pPr>
            <w:r w:rsidRPr="004B3531">
              <w:rPr>
                <w:rFonts w:ascii="Times New Roman" w:hAnsi="Times New Roman"/>
                <w:sz w:val="22"/>
              </w:rPr>
              <w:t xml:space="preserve">   White</w:t>
            </w:r>
          </w:p>
        </w:tc>
        <w:tc>
          <w:tcPr>
            <w:tcW w:w="0" w:type="auto"/>
            <w:vAlign w:val="bottom"/>
          </w:tcPr>
          <w:p w:rsidR="00211431" w:rsidRPr="004B3531" w:rsidRDefault="00211431" w:rsidP="009979FB">
            <w:pPr>
              <w:jc w:val="center"/>
              <w:rPr>
                <w:rFonts w:ascii="Times New Roman" w:hAnsi="Times New Roman"/>
                <w:sz w:val="22"/>
              </w:rPr>
            </w:pPr>
            <w:r w:rsidRPr="004B3531">
              <w:rPr>
                <w:rFonts w:ascii="Times New Roman" w:hAnsi="Times New Roman"/>
                <w:sz w:val="22"/>
              </w:rPr>
              <w:t>56%</w:t>
            </w:r>
          </w:p>
        </w:tc>
        <w:tc>
          <w:tcPr>
            <w:tcW w:w="0" w:type="auto"/>
            <w:vAlign w:val="bottom"/>
          </w:tcPr>
          <w:p w:rsidR="00211431" w:rsidRPr="004B3531" w:rsidRDefault="00211431" w:rsidP="009979FB">
            <w:pPr>
              <w:jc w:val="center"/>
              <w:rPr>
                <w:rFonts w:ascii="Times New Roman" w:hAnsi="Times New Roman"/>
                <w:sz w:val="22"/>
              </w:rPr>
            </w:pPr>
            <w:r w:rsidRPr="004B3531">
              <w:rPr>
                <w:rFonts w:ascii="Times New Roman" w:hAnsi="Times New Roman"/>
                <w:sz w:val="22"/>
              </w:rPr>
              <w:t>61%</w:t>
            </w:r>
          </w:p>
        </w:tc>
      </w:tr>
      <w:tr w:rsidR="001B7793" w:rsidRPr="004B3531">
        <w:trPr>
          <w:trHeight w:val="360"/>
          <w:jc w:val="center"/>
        </w:trPr>
        <w:tc>
          <w:tcPr>
            <w:tcW w:w="0" w:type="auto"/>
            <w:vAlign w:val="bottom"/>
          </w:tcPr>
          <w:p w:rsidR="001B7793" w:rsidRPr="004B3531" w:rsidRDefault="001B7793" w:rsidP="009979FB">
            <w:pPr>
              <w:rPr>
                <w:rFonts w:ascii="Times New Roman" w:hAnsi="Times New Roman"/>
                <w:sz w:val="22"/>
              </w:rPr>
            </w:pPr>
            <w:r w:rsidRPr="004B3531">
              <w:rPr>
                <w:rFonts w:ascii="Times New Roman" w:hAnsi="Times New Roman"/>
                <w:sz w:val="22"/>
              </w:rPr>
              <w:t xml:space="preserve">   Other</w:t>
            </w:r>
          </w:p>
        </w:tc>
        <w:tc>
          <w:tcPr>
            <w:tcW w:w="0" w:type="auto"/>
            <w:vAlign w:val="bottom"/>
          </w:tcPr>
          <w:p w:rsidR="001B7793" w:rsidRPr="004B3531" w:rsidRDefault="001B7793" w:rsidP="009979FB">
            <w:pPr>
              <w:jc w:val="center"/>
              <w:rPr>
                <w:rFonts w:ascii="Times New Roman" w:hAnsi="Times New Roman"/>
                <w:sz w:val="22"/>
              </w:rPr>
            </w:pPr>
            <w:r w:rsidRPr="004B3531">
              <w:rPr>
                <w:rFonts w:ascii="Times New Roman" w:hAnsi="Times New Roman"/>
                <w:sz w:val="22"/>
              </w:rPr>
              <w:t>10%</w:t>
            </w:r>
          </w:p>
        </w:tc>
        <w:tc>
          <w:tcPr>
            <w:tcW w:w="0" w:type="auto"/>
            <w:vAlign w:val="bottom"/>
          </w:tcPr>
          <w:p w:rsidR="001B7793" w:rsidRPr="004B3531" w:rsidRDefault="001B7793" w:rsidP="009979FB">
            <w:pPr>
              <w:jc w:val="center"/>
              <w:rPr>
                <w:rFonts w:ascii="Times New Roman" w:hAnsi="Times New Roman"/>
                <w:sz w:val="22"/>
              </w:rPr>
            </w:pPr>
            <w:r w:rsidRPr="004B3531">
              <w:rPr>
                <w:rFonts w:ascii="Times New Roman" w:hAnsi="Times New Roman"/>
                <w:sz w:val="22"/>
              </w:rPr>
              <w:t>5%</w:t>
            </w:r>
          </w:p>
        </w:tc>
      </w:tr>
      <w:tr w:rsidR="001B7793" w:rsidRPr="004B3531">
        <w:trPr>
          <w:trHeight w:val="360"/>
          <w:jc w:val="center"/>
        </w:trPr>
        <w:tc>
          <w:tcPr>
            <w:tcW w:w="0" w:type="auto"/>
            <w:vAlign w:val="bottom"/>
          </w:tcPr>
          <w:p w:rsidR="001B7793" w:rsidRPr="004B3531" w:rsidRDefault="0049337C" w:rsidP="0049337C">
            <w:pPr>
              <w:rPr>
                <w:rFonts w:ascii="Times New Roman" w:hAnsi="Times New Roman"/>
                <w:i/>
                <w:sz w:val="22"/>
              </w:rPr>
            </w:pPr>
            <w:r w:rsidRPr="004B3531">
              <w:rPr>
                <w:rFonts w:ascii="Times New Roman" w:hAnsi="Times New Roman"/>
                <w:i/>
                <w:sz w:val="22"/>
              </w:rPr>
              <w:t>Top majors</w:t>
            </w:r>
          </w:p>
        </w:tc>
        <w:tc>
          <w:tcPr>
            <w:tcW w:w="0" w:type="auto"/>
            <w:vAlign w:val="bottom"/>
          </w:tcPr>
          <w:p w:rsidR="001B7793" w:rsidRPr="004B3531" w:rsidRDefault="001B7793" w:rsidP="009979FB">
            <w:pPr>
              <w:jc w:val="center"/>
              <w:rPr>
                <w:rFonts w:ascii="Times New Roman" w:hAnsi="Times New Roman"/>
                <w:sz w:val="22"/>
              </w:rPr>
            </w:pPr>
          </w:p>
        </w:tc>
        <w:tc>
          <w:tcPr>
            <w:tcW w:w="0" w:type="auto"/>
            <w:vAlign w:val="bottom"/>
          </w:tcPr>
          <w:p w:rsidR="001B7793" w:rsidRPr="004B3531" w:rsidRDefault="001B7793" w:rsidP="009979FB">
            <w:pPr>
              <w:jc w:val="center"/>
              <w:rPr>
                <w:rFonts w:ascii="Times New Roman" w:hAnsi="Times New Roman"/>
                <w:sz w:val="22"/>
              </w:rPr>
            </w:pPr>
          </w:p>
        </w:tc>
      </w:tr>
      <w:tr w:rsidR="001B7793" w:rsidRPr="004B3531">
        <w:trPr>
          <w:trHeight w:val="360"/>
          <w:jc w:val="center"/>
        </w:trPr>
        <w:tc>
          <w:tcPr>
            <w:tcW w:w="0" w:type="auto"/>
            <w:vAlign w:val="bottom"/>
          </w:tcPr>
          <w:p w:rsidR="001B7793" w:rsidRPr="004B3531" w:rsidRDefault="0049337C" w:rsidP="009979FB">
            <w:pPr>
              <w:rPr>
                <w:rFonts w:ascii="Times New Roman" w:hAnsi="Times New Roman"/>
                <w:sz w:val="22"/>
              </w:rPr>
            </w:pPr>
            <w:r w:rsidRPr="004B3531">
              <w:rPr>
                <w:rFonts w:ascii="Times New Roman" w:hAnsi="Times New Roman"/>
                <w:sz w:val="22"/>
              </w:rPr>
              <w:t xml:space="preserve">   Social Science</w:t>
            </w:r>
          </w:p>
        </w:tc>
        <w:tc>
          <w:tcPr>
            <w:tcW w:w="0" w:type="auto"/>
            <w:vAlign w:val="bottom"/>
          </w:tcPr>
          <w:p w:rsidR="001B7793" w:rsidRPr="004B3531" w:rsidRDefault="0049337C" w:rsidP="009979FB">
            <w:pPr>
              <w:jc w:val="center"/>
              <w:rPr>
                <w:rFonts w:ascii="Times New Roman" w:hAnsi="Times New Roman"/>
                <w:sz w:val="22"/>
              </w:rPr>
            </w:pPr>
            <w:r w:rsidRPr="004B3531">
              <w:rPr>
                <w:rFonts w:ascii="Times New Roman" w:hAnsi="Times New Roman"/>
                <w:sz w:val="22"/>
              </w:rPr>
              <w:t>23%</w:t>
            </w:r>
          </w:p>
        </w:tc>
        <w:tc>
          <w:tcPr>
            <w:tcW w:w="0" w:type="auto"/>
            <w:vAlign w:val="bottom"/>
          </w:tcPr>
          <w:p w:rsidR="001B7793" w:rsidRPr="004B3531" w:rsidRDefault="0049337C" w:rsidP="009979FB">
            <w:pPr>
              <w:jc w:val="center"/>
              <w:rPr>
                <w:rFonts w:ascii="Times New Roman" w:hAnsi="Times New Roman"/>
                <w:sz w:val="22"/>
              </w:rPr>
            </w:pPr>
            <w:r w:rsidRPr="004B3531">
              <w:rPr>
                <w:rFonts w:ascii="Times New Roman" w:hAnsi="Times New Roman"/>
                <w:sz w:val="22"/>
              </w:rPr>
              <w:t>15%</w:t>
            </w:r>
          </w:p>
        </w:tc>
      </w:tr>
      <w:tr w:rsidR="001B7793" w:rsidRPr="004B3531">
        <w:trPr>
          <w:trHeight w:val="360"/>
          <w:jc w:val="center"/>
        </w:trPr>
        <w:tc>
          <w:tcPr>
            <w:tcW w:w="0" w:type="auto"/>
            <w:vAlign w:val="bottom"/>
          </w:tcPr>
          <w:p w:rsidR="001B7793" w:rsidRPr="004B3531" w:rsidRDefault="0049337C" w:rsidP="009979FB">
            <w:pPr>
              <w:rPr>
                <w:rFonts w:ascii="Times New Roman" w:hAnsi="Times New Roman"/>
                <w:sz w:val="22"/>
              </w:rPr>
            </w:pPr>
            <w:r w:rsidRPr="004B3531">
              <w:rPr>
                <w:rFonts w:ascii="Times New Roman" w:hAnsi="Times New Roman"/>
                <w:sz w:val="22"/>
              </w:rPr>
              <w:t xml:space="preserve">   Business</w:t>
            </w:r>
          </w:p>
        </w:tc>
        <w:tc>
          <w:tcPr>
            <w:tcW w:w="0" w:type="auto"/>
            <w:vAlign w:val="bottom"/>
          </w:tcPr>
          <w:p w:rsidR="001B7793" w:rsidRPr="004B3531" w:rsidRDefault="0049337C" w:rsidP="009979FB">
            <w:pPr>
              <w:jc w:val="center"/>
              <w:rPr>
                <w:rFonts w:ascii="Times New Roman" w:hAnsi="Times New Roman"/>
                <w:sz w:val="22"/>
              </w:rPr>
            </w:pPr>
            <w:r w:rsidRPr="004B3531">
              <w:rPr>
                <w:rFonts w:ascii="Times New Roman" w:hAnsi="Times New Roman"/>
                <w:sz w:val="22"/>
              </w:rPr>
              <w:t>20%</w:t>
            </w:r>
          </w:p>
        </w:tc>
        <w:tc>
          <w:tcPr>
            <w:tcW w:w="0" w:type="auto"/>
            <w:vAlign w:val="bottom"/>
          </w:tcPr>
          <w:p w:rsidR="001B7793" w:rsidRPr="004B3531" w:rsidRDefault="0049337C" w:rsidP="009979FB">
            <w:pPr>
              <w:jc w:val="center"/>
              <w:rPr>
                <w:rFonts w:ascii="Times New Roman" w:hAnsi="Times New Roman"/>
                <w:sz w:val="22"/>
              </w:rPr>
            </w:pPr>
            <w:r w:rsidRPr="004B3531">
              <w:rPr>
                <w:rFonts w:ascii="Times New Roman" w:hAnsi="Times New Roman"/>
                <w:sz w:val="22"/>
              </w:rPr>
              <w:t>20%</w:t>
            </w:r>
          </w:p>
        </w:tc>
      </w:tr>
      <w:tr w:rsidR="0049337C" w:rsidRPr="004B3531">
        <w:trPr>
          <w:trHeight w:val="360"/>
          <w:jc w:val="center"/>
        </w:trPr>
        <w:tc>
          <w:tcPr>
            <w:tcW w:w="0" w:type="auto"/>
            <w:vAlign w:val="bottom"/>
          </w:tcPr>
          <w:p w:rsidR="0049337C" w:rsidRPr="004B3531" w:rsidRDefault="0049337C" w:rsidP="009979FB">
            <w:pPr>
              <w:rPr>
                <w:rFonts w:ascii="Times New Roman" w:hAnsi="Times New Roman"/>
                <w:sz w:val="22"/>
              </w:rPr>
            </w:pPr>
            <w:r w:rsidRPr="004B3531">
              <w:rPr>
                <w:rFonts w:ascii="Times New Roman" w:hAnsi="Times New Roman"/>
                <w:sz w:val="22"/>
              </w:rPr>
              <w:t xml:space="preserve">   Humanities</w:t>
            </w:r>
          </w:p>
        </w:tc>
        <w:tc>
          <w:tcPr>
            <w:tcW w:w="0" w:type="auto"/>
            <w:vAlign w:val="bottom"/>
          </w:tcPr>
          <w:p w:rsidR="0049337C" w:rsidRPr="004B3531" w:rsidRDefault="0049337C" w:rsidP="009979FB">
            <w:pPr>
              <w:jc w:val="center"/>
              <w:rPr>
                <w:rFonts w:ascii="Times New Roman" w:hAnsi="Times New Roman"/>
                <w:sz w:val="22"/>
              </w:rPr>
            </w:pPr>
            <w:r w:rsidRPr="004B3531">
              <w:rPr>
                <w:rFonts w:ascii="Times New Roman" w:hAnsi="Times New Roman"/>
                <w:sz w:val="22"/>
              </w:rPr>
              <w:t>19%</w:t>
            </w:r>
          </w:p>
        </w:tc>
        <w:tc>
          <w:tcPr>
            <w:tcW w:w="0" w:type="auto"/>
            <w:vAlign w:val="bottom"/>
          </w:tcPr>
          <w:p w:rsidR="0049337C" w:rsidRPr="004B3531" w:rsidRDefault="0049337C" w:rsidP="009979FB">
            <w:pPr>
              <w:jc w:val="center"/>
              <w:rPr>
                <w:rFonts w:ascii="Times New Roman" w:hAnsi="Times New Roman"/>
                <w:sz w:val="22"/>
              </w:rPr>
            </w:pPr>
            <w:r w:rsidRPr="004B3531">
              <w:rPr>
                <w:rFonts w:ascii="Times New Roman" w:hAnsi="Times New Roman"/>
                <w:sz w:val="22"/>
              </w:rPr>
              <w:t>12%</w:t>
            </w:r>
          </w:p>
        </w:tc>
      </w:tr>
      <w:tr w:rsidR="00167638" w:rsidRPr="004B3531">
        <w:trPr>
          <w:trHeight w:val="360"/>
          <w:jc w:val="center"/>
        </w:trPr>
        <w:tc>
          <w:tcPr>
            <w:tcW w:w="0" w:type="auto"/>
            <w:vAlign w:val="bottom"/>
          </w:tcPr>
          <w:p w:rsidR="00167638" w:rsidRPr="004B3531" w:rsidRDefault="00167638" w:rsidP="009979FB">
            <w:pPr>
              <w:rPr>
                <w:rFonts w:ascii="Times New Roman" w:hAnsi="Times New Roman"/>
                <w:sz w:val="22"/>
              </w:rPr>
            </w:pPr>
            <w:r w:rsidRPr="004B3531">
              <w:rPr>
                <w:rFonts w:ascii="Times New Roman" w:hAnsi="Times New Roman"/>
                <w:sz w:val="22"/>
              </w:rPr>
              <w:t xml:space="preserve">   Education</w:t>
            </w:r>
          </w:p>
        </w:tc>
        <w:tc>
          <w:tcPr>
            <w:tcW w:w="0" w:type="auto"/>
            <w:vAlign w:val="bottom"/>
          </w:tcPr>
          <w:p w:rsidR="00167638" w:rsidRPr="004B3531" w:rsidRDefault="00167638" w:rsidP="009979FB">
            <w:pPr>
              <w:jc w:val="center"/>
              <w:rPr>
                <w:rFonts w:ascii="Times New Roman" w:hAnsi="Times New Roman"/>
                <w:sz w:val="22"/>
              </w:rPr>
            </w:pPr>
            <w:r w:rsidRPr="004B3531">
              <w:rPr>
                <w:rFonts w:ascii="Times New Roman" w:hAnsi="Times New Roman"/>
                <w:sz w:val="22"/>
              </w:rPr>
              <w:t>12%</w:t>
            </w:r>
          </w:p>
        </w:tc>
        <w:tc>
          <w:tcPr>
            <w:tcW w:w="0" w:type="auto"/>
            <w:vAlign w:val="bottom"/>
          </w:tcPr>
          <w:p w:rsidR="00167638" w:rsidRPr="004B3531" w:rsidRDefault="00167638" w:rsidP="009979FB">
            <w:pPr>
              <w:jc w:val="center"/>
              <w:rPr>
                <w:rFonts w:ascii="Times New Roman" w:hAnsi="Times New Roman"/>
                <w:sz w:val="22"/>
              </w:rPr>
            </w:pPr>
            <w:r w:rsidRPr="004B3531">
              <w:rPr>
                <w:rFonts w:ascii="Times New Roman" w:hAnsi="Times New Roman"/>
                <w:sz w:val="22"/>
              </w:rPr>
              <w:t>8%</w:t>
            </w:r>
          </w:p>
        </w:tc>
      </w:tr>
      <w:tr w:rsidR="00167638" w:rsidRPr="004B3531">
        <w:trPr>
          <w:trHeight w:val="360"/>
          <w:jc w:val="center"/>
        </w:trPr>
        <w:tc>
          <w:tcPr>
            <w:tcW w:w="0" w:type="auto"/>
            <w:vAlign w:val="bottom"/>
          </w:tcPr>
          <w:p w:rsidR="00167638" w:rsidRPr="004B3531" w:rsidRDefault="00167638" w:rsidP="009979FB">
            <w:pPr>
              <w:rPr>
                <w:rFonts w:ascii="Times New Roman" w:hAnsi="Times New Roman"/>
                <w:i/>
                <w:sz w:val="22"/>
              </w:rPr>
            </w:pPr>
            <w:r w:rsidRPr="004B3531">
              <w:rPr>
                <w:rFonts w:ascii="Times New Roman" w:hAnsi="Times New Roman"/>
                <w:i/>
                <w:sz w:val="22"/>
              </w:rPr>
              <w:t>Financing College</w:t>
            </w:r>
          </w:p>
        </w:tc>
        <w:tc>
          <w:tcPr>
            <w:tcW w:w="0" w:type="auto"/>
            <w:vAlign w:val="bottom"/>
          </w:tcPr>
          <w:p w:rsidR="00167638" w:rsidRPr="004B3531" w:rsidRDefault="00167638" w:rsidP="009979FB">
            <w:pPr>
              <w:jc w:val="center"/>
              <w:rPr>
                <w:rFonts w:ascii="Times New Roman" w:hAnsi="Times New Roman"/>
                <w:sz w:val="22"/>
              </w:rPr>
            </w:pPr>
          </w:p>
        </w:tc>
        <w:tc>
          <w:tcPr>
            <w:tcW w:w="0" w:type="auto"/>
            <w:vAlign w:val="bottom"/>
          </w:tcPr>
          <w:p w:rsidR="00167638" w:rsidRPr="004B3531" w:rsidRDefault="00167638" w:rsidP="009979FB">
            <w:pPr>
              <w:jc w:val="center"/>
              <w:rPr>
                <w:rFonts w:ascii="Times New Roman" w:hAnsi="Times New Roman"/>
                <w:sz w:val="22"/>
              </w:rPr>
            </w:pPr>
          </w:p>
        </w:tc>
      </w:tr>
      <w:tr w:rsidR="00167638" w:rsidRPr="004B3531">
        <w:trPr>
          <w:trHeight w:val="360"/>
          <w:jc w:val="center"/>
        </w:trPr>
        <w:tc>
          <w:tcPr>
            <w:tcW w:w="0" w:type="auto"/>
            <w:vAlign w:val="bottom"/>
          </w:tcPr>
          <w:p w:rsidR="00167638" w:rsidRPr="004B3531" w:rsidRDefault="003E6D61" w:rsidP="009979FB">
            <w:pPr>
              <w:rPr>
                <w:rFonts w:ascii="Times New Roman" w:hAnsi="Times New Roman"/>
                <w:b/>
                <w:sz w:val="22"/>
              </w:rPr>
            </w:pPr>
            <w:r w:rsidRPr="004B3531">
              <w:rPr>
                <w:rFonts w:ascii="Times New Roman" w:hAnsi="Times New Roman"/>
                <w:b/>
                <w:sz w:val="22"/>
              </w:rPr>
              <w:t xml:space="preserve">   </w:t>
            </w:r>
            <w:r w:rsidR="00BC0933" w:rsidRPr="004B3531">
              <w:rPr>
                <w:rFonts w:ascii="Times New Roman" w:hAnsi="Times New Roman"/>
                <w:b/>
                <w:sz w:val="22"/>
              </w:rPr>
              <w:t>Work</w:t>
            </w:r>
            <w:r w:rsidR="00167638" w:rsidRPr="004B3531">
              <w:rPr>
                <w:rFonts w:ascii="Times New Roman" w:hAnsi="Times New Roman"/>
                <w:b/>
                <w:sz w:val="22"/>
              </w:rPr>
              <w:t xml:space="preserve"> for pay more than 20 hrs</w:t>
            </w:r>
            <w:r w:rsidR="009621BA" w:rsidRPr="004B3531">
              <w:rPr>
                <w:rFonts w:ascii="Times New Roman" w:hAnsi="Times New Roman"/>
                <w:b/>
                <w:sz w:val="22"/>
              </w:rPr>
              <w:t>. /</w:t>
            </w:r>
            <w:r w:rsidR="00734752" w:rsidRPr="004B3531">
              <w:rPr>
                <w:rFonts w:ascii="Times New Roman" w:hAnsi="Times New Roman"/>
                <w:b/>
                <w:sz w:val="22"/>
              </w:rPr>
              <w:t xml:space="preserve"> </w:t>
            </w:r>
            <w:r w:rsidR="00167638" w:rsidRPr="004B3531">
              <w:rPr>
                <w:rFonts w:ascii="Times New Roman" w:hAnsi="Times New Roman"/>
                <w:b/>
                <w:sz w:val="22"/>
              </w:rPr>
              <w:t xml:space="preserve">week </w:t>
            </w:r>
          </w:p>
        </w:tc>
        <w:tc>
          <w:tcPr>
            <w:tcW w:w="0" w:type="auto"/>
            <w:vAlign w:val="bottom"/>
          </w:tcPr>
          <w:p w:rsidR="00167638" w:rsidRPr="004B3531" w:rsidRDefault="00167638" w:rsidP="009979FB">
            <w:pPr>
              <w:jc w:val="center"/>
              <w:rPr>
                <w:rFonts w:ascii="Times New Roman" w:hAnsi="Times New Roman"/>
                <w:b/>
                <w:sz w:val="22"/>
              </w:rPr>
            </w:pPr>
            <w:r w:rsidRPr="004B3531">
              <w:rPr>
                <w:rFonts w:ascii="Times New Roman" w:hAnsi="Times New Roman"/>
                <w:b/>
                <w:sz w:val="22"/>
              </w:rPr>
              <w:t>46%</w:t>
            </w:r>
          </w:p>
        </w:tc>
        <w:tc>
          <w:tcPr>
            <w:tcW w:w="0" w:type="auto"/>
            <w:vAlign w:val="bottom"/>
          </w:tcPr>
          <w:p w:rsidR="00167638" w:rsidRPr="004B3531" w:rsidRDefault="00167638" w:rsidP="009979FB">
            <w:pPr>
              <w:jc w:val="center"/>
              <w:rPr>
                <w:rFonts w:ascii="Times New Roman" w:hAnsi="Times New Roman"/>
                <w:b/>
                <w:sz w:val="22"/>
              </w:rPr>
            </w:pPr>
            <w:r w:rsidRPr="004B3531">
              <w:rPr>
                <w:rFonts w:ascii="Times New Roman" w:hAnsi="Times New Roman"/>
                <w:b/>
                <w:sz w:val="22"/>
              </w:rPr>
              <w:t>32%</w:t>
            </w:r>
          </w:p>
        </w:tc>
      </w:tr>
      <w:tr w:rsidR="003E6D61" w:rsidRPr="004B3531">
        <w:trPr>
          <w:trHeight w:val="360"/>
          <w:jc w:val="center"/>
        </w:trPr>
        <w:tc>
          <w:tcPr>
            <w:tcW w:w="0" w:type="auto"/>
            <w:vAlign w:val="bottom"/>
          </w:tcPr>
          <w:p w:rsidR="003E6D61" w:rsidRPr="004B3531" w:rsidRDefault="003E6D61" w:rsidP="00167638">
            <w:pPr>
              <w:rPr>
                <w:rFonts w:ascii="Times New Roman" w:hAnsi="Times New Roman"/>
                <w:sz w:val="22"/>
              </w:rPr>
            </w:pPr>
            <w:r w:rsidRPr="004B3531">
              <w:rPr>
                <w:rFonts w:ascii="Times New Roman" w:hAnsi="Times New Roman"/>
                <w:sz w:val="22"/>
              </w:rPr>
              <w:t xml:space="preserve">   Relied on family resources</w:t>
            </w:r>
          </w:p>
        </w:tc>
        <w:tc>
          <w:tcPr>
            <w:tcW w:w="0" w:type="auto"/>
            <w:vAlign w:val="bottom"/>
          </w:tcPr>
          <w:p w:rsidR="003E6D61" w:rsidRPr="004B3531" w:rsidRDefault="003E6D61" w:rsidP="009979FB">
            <w:pPr>
              <w:jc w:val="center"/>
              <w:rPr>
                <w:rFonts w:ascii="Times New Roman" w:hAnsi="Times New Roman"/>
                <w:sz w:val="22"/>
              </w:rPr>
            </w:pPr>
            <w:r w:rsidRPr="004B3531">
              <w:rPr>
                <w:rFonts w:ascii="Times New Roman" w:hAnsi="Times New Roman"/>
                <w:sz w:val="22"/>
              </w:rPr>
              <w:t>64%</w:t>
            </w:r>
          </w:p>
        </w:tc>
        <w:tc>
          <w:tcPr>
            <w:tcW w:w="0" w:type="auto"/>
            <w:vAlign w:val="bottom"/>
          </w:tcPr>
          <w:p w:rsidR="003E6D61" w:rsidRPr="004B3531" w:rsidRDefault="003E6D61" w:rsidP="009979FB">
            <w:pPr>
              <w:jc w:val="center"/>
              <w:rPr>
                <w:rFonts w:ascii="Times New Roman" w:hAnsi="Times New Roman"/>
                <w:sz w:val="22"/>
              </w:rPr>
            </w:pPr>
            <w:r w:rsidRPr="004B3531">
              <w:rPr>
                <w:rFonts w:ascii="Times New Roman" w:hAnsi="Times New Roman"/>
                <w:sz w:val="22"/>
              </w:rPr>
              <w:t>71%</w:t>
            </w:r>
          </w:p>
        </w:tc>
      </w:tr>
      <w:tr w:rsidR="003E6D61" w:rsidRPr="004B3531">
        <w:trPr>
          <w:trHeight w:val="360"/>
          <w:jc w:val="center"/>
        </w:trPr>
        <w:tc>
          <w:tcPr>
            <w:tcW w:w="0" w:type="auto"/>
            <w:vAlign w:val="bottom"/>
          </w:tcPr>
          <w:p w:rsidR="003E6D61" w:rsidRPr="004B3531" w:rsidRDefault="003E6D61" w:rsidP="00167638">
            <w:pPr>
              <w:rPr>
                <w:rFonts w:ascii="Times New Roman" w:hAnsi="Times New Roman"/>
                <w:sz w:val="22"/>
              </w:rPr>
            </w:pPr>
            <w:r w:rsidRPr="004B3531">
              <w:rPr>
                <w:rFonts w:ascii="Times New Roman" w:hAnsi="Times New Roman"/>
                <w:sz w:val="22"/>
              </w:rPr>
              <w:t xml:space="preserve">   Relied on own resources</w:t>
            </w:r>
          </w:p>
        </w:tc>
        <w:tc>
          <w:tcPr>
            <w:tcW w:w="0" w:type="auto"/>
            <w:vAlign w:val="bottom"/>
          </w:tcPr>
          <w:p w:rsidR="003E6D61" w:rsidRPr="004B3531" w:rsidRDefault="003E6D61" w:rsidP="009979FB">
            <w:pPr>
              <w:jc w:val="center"/>
              <w:rPr>
                <w:rFonts w:ascii="Times New Roman" w:hAnsi="Times New Roman"/>
                <w:sz w:val="22"/>
              </w:rPr>
            </w:pPr>
            <w:r w:rsidRPr="004B3531">
              <w:rPr>
                <w:rFonts w:ascii="Times New Roman" w:hAnsi="Times New Roman"/>
                <w:sz w:val="22"/>
              </w:rPr>
              <w:t>86%</w:t>
            </w:r>
          </w:p>
        </w:tc>
        <w:tc>
          <w:tcPr>
            <w:tcW w:w="0" w:type="auto"/>
            <w:vAlign w:val="bottom"/>
          </w:tcPr>
          <w:p w:rsidR="003E6D61" w:rsidRPr="004B3531" w:rsidRDefault="003E6D61" w:rsidP="009979FB">
            <w:pPr>
              <w:jc w:val="center"/>
              <w:rPr>
                <w:rFonts w:ascii="Times New Roman" w:hAnsi="Times New Roman"/>
                <w:sz w:val="22"/>
              </w:rPr>
            </w:pPr>
            <w:r w:rsidRPr="004B3531">
              <w:rPr>
                <w:rFonts w:ascii="Times New Roman" w:hAnsi="Times New Roman"/>
                <w:sz w:val="22"/>
              </w:rPr>
              <w:t>79%</w:t>
            </w:r>
          </w:p>
        </w:tc>
      </w:tr>
      <w:tr w:rsidR="003E6D61" w:rsidRPr="004B3531">
        <w:trPr>
          <w:trHeight w:val="360"/>
          <w:jc w:val="center"/>
        </w:trPr>
        <w:tc>
          <w:tcPr>
            <w:tcW w:w="0" w:type="auto"/>
            <w:vAlign w:val="bottom"/>
          </w:tcPr>
          <w:p w:rsidR="003E6D61" w:rsidRPr="004B3531" w:rsidRDefault="003E6D61" w:rsidP="00167638">
            <w:pPr>
              <w:rPr>
                <w:rFonts w:ascii="Times New Roman" w:hAnsi="Times New Roman"/>
                <w:b/>
                <w:sz w:val="22"/>
              </w:rPr>
            </w:pPr>
            <w:r w:rsidRPr="004B3531">
              <w:rPr>
                <w:rFonts w:ascii="Times New Roman" w:hAnsi="Times New Roman"/>
                <w:b/>
                <w:sz w:val="22"/>
              </w:rPr>
              <w:t xml:space="preserve">   Received aid that need not be repaid</w:t>
            </w:r>
          </w:p>
        </w:tc>
        <w:tc>
          <w:tcPr>
            <w:tcW w:w="0" w:type="auto"/>
            <w:vAlign w:val="bottom"/>
          </w:tcPr>
          <w:p w:rsidR="003E6D61" w:rsidRPr="004B3531" w:rsidRDefault="003E6D61" w:rsidP="009979FB">
            <w:pPr>
              <w:jc w:val="center"/>
              <w:rPr>
                <w:rFonts w:ascii="Times New Roman" w:hAnsi="Times New Roman"/>
                <w:b/>
                <w:sz w:val="22"/>
              </w:rPr>
            </w:pPr>
            <w:r w:rsidRPr="004B3531">
              <w:rPr>
                <w:rFonts w:ascii="Times New Roman" w:hAnsi="Times New Roman"/>
                <w:b/>
                <w:sz w:val="22"/>
              </w:rPr>
              <w:t>48%</w:t>
            </w:r>
          </w:p>
        </w:tc>
        <w:tc>
          <w:tcPr>
            <w:tcW w:w="0" w:type="auto"/>
            <w:vAlign w:val="bottom"/>
          </w:tcPr>
          <w:p w:rsidR="003E6D61" w:rsidRPr="004B3531" w:rsidRDefault="003E6D61" w:rsidP="009979FB">
            <w:pPr>
              <w:jc w:val="center"/>
              <w:rPr>
                <w:rFonts w:ascii="Times New Roman" w:hAnsi="Times New Roman"/>
                <w:b/>
                <w:sz w:val="22"/>
              </w:rPr>
            </w:pPr>
            <w:r w:rsidRPr="004B3531">
              <w:rPr>
                <w:rFonts w:ascii="Times New Roman" w:hAnsi="Times New Roman"/>
                <w:b/>
                <w:sz w:val="22"/>
              </w:rPr>
              <w:t>57%</w:t>
            </w:r>
          </w:p>
        </w:tc>
      </w:tr>
      <w:tr w:rsidR="003E5256" w:rsidRPr="004B3531">
        <w:trPr>
          <w:trHeight w:val="360"/>
          <w:jc w:val="center"/>
        </w:trPr>
        <w:tc>
          <w:tcPr>
            <w:tcW w:w="0" w:type="auto"/>
            <w:vAlign w:val="bottom"/>
          </w:tcPr>
          <w:p w:rsidR="003E5256" w:rsidRPr="004B3531" w:rsidRDefault="003E5256" w:rsidP="003E6D61">
            <w:pPr>
              <w:spacing w:before="2" w:after="2"/>
              <w:rPr>
                <w:rFonts w:ascii="Times New Roman" w:hAnsi="Times New Roman"/>
                <w:sz w:val="22"/>
              </w:rPr>
            </w:pPr>
            <w:r w:rsidRPr="004B3531">
              <w:rPr>
                <w:rFonts w:ascii="Times New Roman" w:hAnsi="Times New Roman"/>
                <w:sz w:val="22"/>
              </w:rPr>
              <w:t xml:space="preserve">   Received aid that must be repaid</w:t>
            </w:r>
          </w:p>
        </w:tc>
        <w:tc>
          <w:tcPr>
            <w:tcW w:w="0" w:type="auto"/>
            <w:vAlign w:val="bottom"/>
          </w:tcPr>
          <w:p w:rsidR="003E5256" w:rsidRPr="004B3531" w:rsidRDefault="003E5256" w:rsidP="009979FB">
            <w:pPr>
              <w:jc w:val="center"/>
              <w:rPr>
                <w:rFonts w:ascii="Times New Roman" w:hAnsi="Times New Roman"/>
                <w:sz w:val="22"/>
              </w:rPr>
            </w:pPr>
            <w:r w:rsidRPr="004B3531">
              <w:rPr>
                <w:rFonts w:ascii="Times New Roman" w:hAnsi="Times New Roman"/>
                <w:sz w:val="22"/>
              </w:rPr>
              <w:t>50%</w:t>
            </w:r>
          </w:p>
        </w:tc>
        <w:tc>
          <w:tcPr>
            <w:tcW w:w="0" w:type="auto"/>
            <w:vAlign w:val="bottom"/>
          </w:tcPr>
          <w:p w:rsidR="003E5256" w:rsidRPr="004B3531" w:rsidRDefault="003E5256" w:rsidP="009979FB">
            <w:pPr>
              <w:jc w:val="center"/>
              <w:rPr>
                <w:rFonts w:ascii="Times New Roman" w:hAnsi="Times New Roman"/>
                <w:sz w:val="22"/>
              </w:rPr>
            </w:pPr>
            <w:r w:rsidRPr="004B3531">
              <w:rPr>
                <w:rFonts w:ascii="Times New Roman" w:hAnsi="Times New Roman"/>
                <w:sz w:val="22"/>
              </w:rPr>
              <w:t>53%</w:t>
            </w:r>
          </w:p>
        </w:tc>
      </w:tr>
      <w:tr w:rsidR="00CE7D19" w:rsidRPr="004B3531">
        <w:trPr>
          <w:trHeight w:val="360"/>
          <w:jc w:val="center"/>
        </w:trPr>
        <w:tc>
          <w:tcPr>
            <w:tcW w:w="0" w:type="auto"/>
            <w:vAlign w:val="bottom"/>
          </w:tcPr>
          <w:p w:rsidR="00CE7D19" w:rsidRPr="004B3531" w:rsidRDefault="00CE7D19" w:rsidP="009979FB">
            <w:pPr>
              <w:rPr>
                <w:rFonts w:ascii="Times New Roman" w:hAnsi="Times New Roman"/>
                <w:sz w:val="22"/>
              </w:rPr>
            </w:pPr>
            <w:r w:rsidRPr="004B3531">
              <w:rPr>
                <w:rFonts w:ascii="Times New Roman" w:hAnsi="Times New Roman"/>
                <w:sz w:val="22"/>
              </w:rPr>
              <w:t xml:space="preserve">   Borrowed money to pay for college</w:t>
            </w:r>
          </w:p>
        </w:tc>
        <w:tc>
          <w:tcPr>
            <w:tcW w:w="0" w:type="auto"/>
            <w:vAlign w:val="bottom"/>
          </w:tcPr>
          <w:p w:rsidR="00CE7D19" w:rsidRPr="004B3531" w:rsidRDefault="00CE7D19" w:rsidP="009979FB">
            <w:pPr>
              <w:jc w:val="center"/>
              <w:rPr>
                <w:rFonts w:ascii="Times New Roman" w:hAnsi="Times New Roman"/>
                <w:sz w:val="22"/>
              </w:rPr>
            </w:pPr>
            <w:r w:rsidRPr="004B3531">
              <w:rPr>
                <w:rFonts w:ascii="Times New Roman" w:hAnsi="Times New Roman"/>
                <w:sz w:val="22"/>
              </w:rPr>
              <w:t>62%</w:t>
            </w:r>
          </w:p>
        </w:tc>
        <w:tc>
          <w:tcPr>
            <w:tcW w:w="0" w:type="auto"/>
            <w:vAlign w:val="bottom"/>
          </w:tcPr>
          <w:p w:rsidR="00CE7D19" w:rsidRPr="004B3531" w:rsidRDefault="00CE7D19" w:rsidP="009979FB">
            <w:pPr>
              <w:jc w:val="center"/>
              <w:rPr>
                <w:rFonts w:ascii="Times New Roman" w:hAnsi="Times New Roman"/>
                <w:sz w:val="22"/>
              </w:rPr>
            </w:pPr>
            <w:r w:rsidRPr="004B3531">
              <w:rPr>
                <w:rFonts w:ascii="Times New Roman" w:hAnsi="Times New Roman"/>
                <w:sz w:val="22"/>
              </w:rPr>
              <w:t>59%</w:t>
            </w:r>
          </w:p>
        </w:tc>
      </w:tr>
      <w:tr w:rsidR="00CE7D19" w:rsidRPr="004B3531">
        <w:trPr>
          <w:trHeight w:val="360"/>
          <w:jc w:val="center"/>
        </w:trPr>
        <w:tc>
          <w:tcPr>
            <w:tcW w:w="0" w:type="auto"/>
            <w:vAlign w:val="bottom"/>
          </w:tcPr>
          <w:p w:rsidR="00CE7D19" w:rsidRPr="004B3531" w:rsidRDefault="00CE7D19" w:rsidP="00167638">
            <w:pPr>
              <w:rPr>
                <w:rFonts w:ascii="Times New Roman" w:hAnsi="Times New Roman"/>
                <w:sz w:val="22"/>
              </w:rPr>
            </w:pPr>
            <w:r w:rsidRPr="004B3531">
              <w:rPr>
                <w:rFonts w:ascii="Times New Roman" w:hAnsi="Times New Roman"/>
                <w:sz w:val="22"/>
              </w:rPr>
              <w:t xml:space="preserve">   </w:t>
            </w:r>
            <w:r w:rsidR="003E5256" w:rsidRPr="004B3531">
              <w:rPr>
                <w:rFonts w:ascii="Times New Roman" w:hAnsi="Times New Roman"/>
                <w:sz w:val="22"/>
              </w:rPr>
              <w:t xml:space="preserve">     </w:t>
            </w:r>
            <w:r w:rsidRPr="004B3531">
              <w:rPr>
                <w:rFonts w:ascii="Times New Roman" w:hAnsi="Times New Roman"/>
                <w:sz w:val="22"/>
              </w:rPr>
              <w:t>Average amount borrowed</w:t>
            </w:r>
          </w:p>
        </w:tc>
        <w:tc>
          <w:tcPr>
            <w:tcW w:w="0" w:type="auto"/>
            <w:vAlign w:val="bottom"/>
          </w:tcPr>
          <w:p w:rsidR="00CE7D19" w:rsidRPr="004B3531" w:rsidRDefault="00CE7D19" w:rsidP="009979FB">
            <w:pPr>
              <w:jc w:val="center"/>
              <w:rPr>
                <w:rFonts w:ascii="Times New Roman" w:hAnsi="Times New Roman"/>
                <w:sz w:val="22"/>
              </w:rPr>
            </w:pPr>
            <w:r w:rsidRPr="004B3531">
              <w:rPr>
                <w:rFonts w:ascii="Times New Roman" w:hAnsi="Times New Roman"/>
                <w:sz w:val="22"/>
              </w:rPr>
              <w:t>$17,298</w:t>
            </w:r>
          </w:p>
        </w:tc>
        <w:tc>
          <w:tcPr>
            <w:tcW w:w="0" w:type="auto"/>
            <w:vAlign w:val="bottom"/>
          </w:tcPr>
          <w:p w:rsidR="00CE7D19" w:rsidRPr="004B3531" w:rsidRDefault="00CE7D19" w:rsidP="009979FB">
            <w:pPr>
              <w:jc w:val="center"/>
              <w:rPr>
                <w:rFonts w:ascii="Times New Roman" w:hAnsi="Times New Roman"/>
                <w:sz w:val="22"/>
              </w:rPr>
            </w:pPr>
            <w:r w:rsidRPr="004B3531">
              <w:rPr>
                <w:rFonts w:ascii="Times New Roman" w:hAnsi="Times New Roman"/>
                <w:sz w:val="22"/>
              </w:rPr>
              <w:t>$22,436</w:t>
            </w:r>
          </w:p>
        </w:tc>
      </w:tr>
    </w:tbl>
    <w:p w:rsidR="002D6A9D" w:rsidRPr="004B3531" w:rsidRDefault="0068662B" w:rsidP="00680A73">
      <w:pPr>
        <w:jc w:val="center"/>
        <w:rPr>
          <w:rFonts w:ascii="Times New Roman" w:hAnsi="Times New Roman"/>
          <w:b/>
          <w:sz w:val="22"/>
        </w:rPr>
      </w:pPr>
      <w:r w:rsidRPr="004B3531">
        <w:rPr>
          <w:rFonts w:ascii="Times New Roman" w:hAnsi="Times New Roman"/>
          <w:b/>
          <w:sz w:val="22"/>
        </w:rPr>
        <w:br w:type="page"/>
      </w:r>
      <w:r w:rsidR="00816FC2" w:rsidRPr="004B3531">
        <w:rPr>
          <w:rFonts w:ascii="Times New Roman" w:hAnsi="Times New Roman"/>
          <w:b/>
          <w:sz w:val="22"/>
        </w:rPr>
        <w:t xml:space="preserve">Summary of </w:t>
      </w:r>
      <w:r w:rsidR="00680A73" w:rsidRPr="004B3531">
        <w:rPr>
          <w:rFonts w:ascii="Times New Roman" w:hAnsi="Times New Roman"/>
          <w:b/>
          <w:sz w:val="22"/>
        </w:rPr>
        <w:t>Findings</w:t>
      </w:r>
      <w:r w:rsidR="00816FC2" w:rsidRPr="004B3531">
        <w:rPr>
          <w:rFonts w:ascii="Times New Roman" w:hAnsi="Times New Roman"/>
          <w:b/>
          <w:sz w:val="22"/>
        </w:rPr>
        <w:t xml:space="preserve"> and Key Differences</w:t>
      </w:r>
    </w:p>
    <w:p w:rsidR="0088792E" w:rsidRPr="004B3531" w:rsidRDefault="0088792E" w:rsidP="00680A73">
      <w:pPr>
        <w:jc w:val="center"/>
        <w:rPr>
          <w:rFonts w:ascii="Times New Roman" w:hAnsi="Times New Roman"/>
          <w:b/>
          <w:sz w:val="22"/>
        </w:rPr>
      </w:pPr>
    </w:p>
    <w:p w:rsidR="004923DE" w:rsidRPr="004B3531" w:rsidRDefault="004923DE" w:rsidP="00680A73">
      <w:pPr>
        <w:rPr>
          <w:rFonts w:ascii="Times New Roman" w:hAnsi="Times New Roman"/>
          <w:i/>
          <w:sz w:val="22"/>
        </w:rPr>
      </w:pPr>
      <w:r w:rsidRPr="004B3531">
        <w:rPr>
          <w:rFonts w:ascii="Times New Roman" w:hAnsi="Times New Roman"/>
          <w:i/>
          <w:sz w:val="22"/>
        </w:rPr>
        <w:t>Academic Ability</w:t>
      </w:r>
    </w:p>
    <w:p w:rsidR="004923DE" w:rsidRPr="004B3531" w:rsidRDefault="004923DE" w:rsidP="0088792E">
      <w:pPr>
        <w:rPr>
          <w:rFonts w:ascii="Times New Roman" w:hAnsi="Times New Roman"/>
          <w:sz w:val="22"/>
        </w:rPr>
      </w:pPr>
    </w:p>
    <w:p w:rsidR="0068662B" w:rsidRPr="004B3531" w:rsidRDefault="004923DE" w:rsidP="00B9629F">
      <w:pPr>
        <w:spacing w:line="360" w:lineRule="auto"/>
        <w:ind w:firstLine="720"/>
        <w:rPr>
          <w:rFonts w:ascii="Times New Roman" w:hAnsi="Times New Roman"/>
          <w:sz w:val="22"/>
        </w:rPr>
      </w:pPr>
      <w:r w:rsidRPr="004B3531">
        <w:rPr>
          <w:rFonts w:ascii="Times New Roman" w:hAnsi="Times New Roman"/>
          <w:sz w:val="22"/>
        </w:rPr>
        <w:t xml:space="preserve">Nearly </w:t>
      </w:r>
      <w:r w:rsidR="00106F07" w:rsidRPr="004B3531">
        <w:rPr>
          <w:rFonts w:ascii="Times New Roman" w:hAnsi="Times New Roman"/>
          <w:sz w:val="22"/>
        </w:rPr>
        <w:t xml:space="preserve">all </w:t>
      </w:r>
      <w:r w:rsidR="00B9629F" w:rsidRPr="004B3531">
        <w:rPr>
          <w:rFonts w:ascii="Times New Roman" w:hAnsi="Times New Roman"/>
          <w:sz w:val="22"/>
        </w:rPr>
        <w:t xml:space="preserve">CSUSM </w:t>
      </w:r>
      <w:r w:rsidR="00106F07" w:rsidRPr="004B3531">
        <w:rPr>
          <w:rFonts w:ascii="Times New Roman" w:hAnsi="Times New Roman"/>
          <w:sz w:val="22"/>
        </w:rPr>
        <w:t>respondents, regardless of race or gender, indicate that college has strengthened their knowledge and academic skills. Differences emerge, however, in their self-ratings compared to their peers</w:t>
      </w:r>
      <w:r w:rsidR="009621BA">
        <w:rPr>
          <w:rFonts w:ascii="Times New Roman" w:hAnsi="Times New Roman"/>
          <w:sz w:val="22"/>
        </w:rPr>
        <w:t xml:space="preserve"> elsewhere</w:t>
      </w:r>
      <w:r w:rsidR="00106F07" w:rsidRPr="004B3531">
        <w:rPr>
          <w:rFonts w:ascii="Times New Roman" w:hAnsi="Times New Roman"/>
          <w:sz w:val="22"/>
        </w:rPr>
        <w:t>. CSUSM respondents are more likely</w:t>
      </w:r>
      <w:r w:rsidR="00B165F7" w:rsidRPr="004B3531">
        <w:rPr>
          <w:rFonts w:ascii="Times New Roman" w:hAnsi="Times New Roman"/>
          <w:sz w:val="22"/>
        </w:rPr>
        <w:t xml:space="preserve"> than respondents at other public colleges</w:t>
      </w:r>
      <w:r w:rsidR="00106F07" w:rsidRPr="004B3531">
        <w:rPr>
          <w:rFonts w:ascii="Times New Roman" w:hAnsi="Times New Roman"/>
          <w:sz w:val="22"/>
        </w:rPr>
        <w:t xml:space="preserve"> to rate their writing skills as above average</w:t>
      </w:r>
      <w:r w:rsidR="00B165F7" w:rsidRPr="004B3531">
        <w:rPr>
          <w:rFonts w:ascii="Times New Roman" w:hAnsi="Times New Roman"/>
          <w:sz w:val="22"/>
        </w:rPr>
        <w:t xml:space="preserve"> </w:t>
      </w:r>
      <w:r w:rsidR="00106F07" w:rsidRPr="004B3531">
        <w:rPr>
          <w:rFonts w:ascii="Times New Roman" w:hAnsi="Times New Roman"/>
          <w:sz w:val="22"/>
        </w:rPr>
        <w:t>and less likely to</w:t>
      </w:r>
      <w:r w:rsidR="00B165F7" w:rsidRPr="004B3531">
        <w:rPr>
          <w:rFonts w:ascii="Times New Roman" w:hAnsi="Times New Roman"/>
          <w:sz w:val="22"/>
        </w:rPr>
        <w:t xml:space="preserve"> highly</w:t>
      </w:r>
      <w:r w:rsidR="00106F07" w:rsidRPr="004B3531">
        <w:rPr>
          <w:rFonts w:ascii="Times New Roman" w:hAnsi="Times New Roman"/>
          <w:sz w:val="22"/>
        </w:rPr>
        <w:t xml:space="preserve"> rate their mathematical skills </w:t>
      </w:r>
      <w:r w:rsidR="00B165F7" w:rsidRPr="004B3531">
        <w:rPr>
          <w:rFonts w:ascii="Times New Roman" w:hAnsi="Times New Roman"/>
          <w:sz w:val="22"/>
        </w:rPr>
        <w:t>(</w:t>
      </w:r>
      <w:r w:rsidR="0068662B" w:rsidRPr="004B3531">
        <w:rPr>
          <w:rFonts w:ascii="Times New Roman" w:hAnsi="Times New Roman"/>
          <w:sz w:val="22"/>
        </w:rPr>
        <w:t>Figures 2 &amp; 3</w:t>
      </w:r>
      <w:r w:rsidR="00B165F7" w:rsidRPr="004B3531">
        <w:rPr>
          <w:rFonts w:ascii="Times New Roman" w:hAnsi="Times New Roman"/>
          <w:sz w:val="22"/>
        </w:rPr>
        <w:t>)</w:t>
      </w:r>
      <w:r w:rsidR="00106F07" w:rsidRPr="004B3531">
        <w:rPr>
          <w:rFonts w:ascii="Times New Roman" w:hAnsi="Times New Roman"/>
          <w:sz w:val="22"/>
        </w:rPr>
        <w:t>.</w:t>
      </w:r>
      <w:r w:rsidR="002168F1" w:rsidRPr="004B3531">
        <w:rPr>
          <w:rFonts w:ascii="Times New Roman" w:hAnsi="Times New Roman"/>
          <w:sz w:val="22"/>
        </w:rPr>
        <w:t xml:space="preserve"> </w:t>
      </w:r>
      <w:r w:rsidR="00B9629F" w:rsidRPr="004B3531">
        <w:rPr>
          <w:rFonts w:ascii="Times New Roman" w:hAnsi="Times New Roman"/>
          <w:sz w:val="22"/>
        </w:rPr>
        <w:t xml:space="preserve"> In addition, Latino/a respondents are less likely tha</w:t>
      </w:r>
      <w:r w:rsidR="00661A7F" w:rsidRPr="004B3531">
        <w:rPr>
          <w:rFonts w:ascii="Times New Roman" w:hAnsi="Times New Roman"/>
          <w:sz w:val="22"/>
        </w:rPr>
        <w:t xml:space="preserve">n White students to </w:t>
      </w:r>
      <w:r w:rsidR="007E1CF9" w:rsidRPr="004B3531">
        <w:rPr>
          <w:rFonts w:ascii="Times New Roman" w:hAnsi="Times New Roman"/>
          <w:sz w:val="22"/>
        </w:rPr>
        <w:t xml:space="preserve">highly </w:t>
      </w:r>
      <w:r w:rsidR="00661A7F" w:rsidRPr="004B3531">
        <w:rPr>
          <w:rFonts w:ascii="Times New Roman" w:hAnsi="Times New Roman"/>
          <w:sz w:val="22"/>
        </w:rPr>
        <w:t>rate their a</w:t>
      </w:r>
      <w:r w:rsidR="00B9629F" w:rsidRPr="004B3531">
        <w:rPr>
          <w:rFonts w:ascii="Times New Roman" w:hAnsi="Times New Roman"/>
          <w:sz w:val="22"/>
        </w:rPr>
        <w:t>cademic</w:t>
      </w:r>
      <w:r w:rsidR="007E1CF9" w:rsidRPr="004B3531">
        <w:rPr>
          <w:rFonts w:ascii="Times New Roman" w:hAnsi="Times New Roman"/>
          <w:sz w:val="22"/>
        </w:rPr>
        <w:t xml:space="preserve"> ability</w:t>
      </w:r>
      <w:r w:rsidR="00B9629F" w:rsidRPr="004B3531">
        <w:rPr>
          <w:rFonts w:ascii="Times New Roman" w:hAnsi="Times New Roman"/>
          <w:sz w:val="22"/>
        </w:rPr>
        <w:t xml:space="preserve"> </w:t>
      </w:r>
      <w:r w:rsidR="00661A7F" w:rsidRPr="004B3531">
        <w:rPr>
          <w:rFonts w:ascii="Times New Roman" w:hAnsi="Times New Roman"/>
          <w:sz w:val="22"/>
        </w:rPr>
        <w:t xml:space="preserve">(73% vs. 84%) </w:t>
      </w:r>
      <w:r w:rsidR="007E1CF9" w:rsidRPr="004B3531">
        <w:rPr>
          <w:rFonts w:ascii="Times New Roman" w:hAnsi="Times New Roman"/>
          <w:sz w:val="22"/>
        </w:rPr>
        <w:t>or their</w:t>
      </w:r>
      <w:r w:rsidR="00B9629F" w:rsidRPr="004B3531">
        <w:rPr>
          <w:rFonts w:ascii="Times New Roman" w:hAnsi="Times New Roman"/>
          <w:sz w:val="22"/>
        </w:rPr>
        <w:t xml:space="preserve"> Mathematical ability</w:t>
      </w:r>
      <w:r w:rsidR="00661A7F" w:rsidRPr="004B3531">
        <w:rPr>
          <w:rFonts w:ascii="Times New Roman" w:hAnsi="Times New Roman"/>
          <w:sz w:val="22"/>
        </w:rPr>
        <w:t xml:space="preserve"> (27% vs. 39%)</w:t>
      </w:r>
      <w:r w:rsidR="00B9629F" w:rsidRPr="004B3531">
        <w:rPr>
          <w:rFonts w:ascii="Times New Roman" w:hAnsi="Times New Roman"/>
          <w:sz w:val="22"/>
        </w:rPr>
        <w:t>.</w:t>
      </w:r>
    </w:p>
    <w:p w:rsidR="00D01458" w:rsidRPr="004B3531" w:rsidRDefault="0068662B" w:rsidP="0068662B">
      <w:pPr>
        <w:spacing w:line="360" w:lineRule="auto"/>
        <w:ind w:left="720" w:firstLine="720"/>
        <w:rPr>
          <w:rFonts w:ascii="Times New Roman" w:hAnsi="Times New Roman"/>
          <w:sz w:val="22"/>
        </w:rPr>
      </w:pPr>
      <w:r w:rsidRPr="004B3531">
        <w:rPr>
          <w:rFonts w:ascii="Times New Roman" w:hAnsi="Times New Roman"/>
          <w:sz w:val="22"/>
        </w:rPr>
        <w:t>Figure 2</w:t>
      </w:r>
      <w:r w:rsidRPr="004B3531">
        <w:rPr>
          <w:rFonts w:ascii="Times New Roman" w:hAnsi="Times New Roman"/>
          <w:sz w:val="22"/>
        </w:rPr>
        <w:tab/>
      </w:r>
      <w:r w:rsidRPr="004B3531">
        <w:rPr>
          <w:rFonts w:ascii="Times New Roman" w:hAnsi="Times New Roman"/>
          <w:sz w:val="22"/>
        </w:rPr>
        <w:tab/>
      </w:r>
      <w:r w:rsidRPr="004B3531">
        <w:rPr>
          <w:rFonts w:ascii="Times New Roman" w:hAnsi="Times New Roman"/>
          <w:sz w:val="22"/>
        </w:rPr>
        <w:tab/>
      </w:r>
      <w:r w:rsidRPr="004B3531">
        <w:rPr>
          <w:rFonts w:ascii="Times New Roman" w:hAnsi="Times New Roman"/>
          <w:sz w:val="22"/>
        </w:rPr>
        <w:tab/>
        <w:t xml:space="preserve">         </w:t>
      </w:r>
      <w:r w:rsidR="00513EAA" w:rsidRPr="004B3531">
        <w:rPr>
          <w:rFonts w:ascii="Times New Roman" w:hAnsi="Times New Roman"/>
          <w:sz w:val="22"/>
        </w:rPr>
        <w:tab/>
      </w:r>
      <w:r w:rsidR="00513EAA" w:rsidRPr="004B3531">
        <w:rPr>
          <w:rFonts w:ascii="Times New Roman" w:hAnsi="Times New Roman"/>
          <w:sz w:val="22"/>
        </w:rPr>
        <w:tab/>
      </w:r>
      <w:r w:rsidRPr="004B3531">
        <w:rPr>
          <w:rFonts w:ascii="Times New Roman" w:hAnsi="Times New Roman"/>
          <w:sz w:val="22"/>
        </w:rPr>
        <w:t>Figure 3</w:t>
      </w:r>
    </w:p>
    <w:p w:rsidR="0068662B" w:rsidRPr="004B3531" w:rsidRDefault="0068662B" w:rsidP="0068662B">
      <w:pPr>
        <w:keepNext/>
        <w:spacing w:line="360" w:lineRule="auto"/>
        <w:rPr>
          <w:rFonts w:ascii="Times New Roman" w:hAnsi="Times New Roman"/>
          <w:sz w:val="22"/>
        </w:rPr>
      </w:pPr>
      <w:r w:rsidRPr="004B3531">
        <w:rPr>
          <w:rFonts w:ascii="Times New Roman" w:hAnsi="Times New Roman"/>
          <w:noProof/>
          <w:sz w:val="22"/>
        </w:rPr>
        <w:drawing>
          <wp:inline distT="0" distB="0" distL="0" distR="0">
            <wp:extent cx="2484120" cy="2108200"/>
            <wp:effectExtent l="25400" t="25400" r="5080" b="0"/>
            <wp:docPr id="6"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4B3531">
        <w:rPr>
          <w:rFonts w:ascii="Times New Roman" w:hAnsi="Times New Roman"/>
          <w:sz w:val="22"/>
        </w:rPr>
        <w:t xml:space="preserve">  </w:t>
      </w:r>
      <w:r w:rsidR="00FA535D" w:rsidRPr="004B3531">
        <w:rPr>
          <w:rFonts w:ascii="Times New Roman" w:hAnsi="Times New Roman"/>
          <w:sz w:val="22"/>
        </w:rPr>
        <w:t xml:space="preserve">            </w:t>
      </w:r>
      <w:r w:rsidRPr="004B3531">
        <w:rPr>
          <w:rFonts w:ascii="Times New Roman" w:hAnsi="Times New Roman"/>
          <w:sz w:val="22"/>
        </w:rPr>
        <w:t xml:space="preserve"> </w:t>
      </w:r>
      <w:r w:rsidR="00FA535D" w:rsidRPr="004B3531">
        <w:rPr>
          <w:rFonts w:ascii="Times New Roman" w:hAnsi="Times New Roman"/>
          <w:sz w:val="22"/>
        </w:rPr>
        <w:t xml:space="preserve">   </w:t>
      </w:r>
      <w:r w:rsidRPr="004B3531">
        <w:rPr>
          <w:rFonts w:ascii="Times New Roman" w:hAnsi="Times New Roman"/>
          <w:sz w:val="22"/>
        </w:rPr>
        <w:t xml:space="preserve">  </w:t>
      </w:r>
      <w:r w:rsidRPr="004B3531">
        <w:rPr>
          <w:rFonts w:ascii="Times New Roman" w:hAnsi="Times New Roman"/>
          <w:noProof/>
          <w:sz w:val="22"/>
        </w:rPr>
        <w:drawing>
          <wp:inline distT="0" distB="0" distL="0" distR="0">
            <wp:extent cx="2316480" cy="2087880"/>
            <wp:effectExtent l="25400" t="25400" r="20320" b="0"/>
            <wp:docPr id="8"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662B" w:rsidRPr="004B3531" w:rsidRDefault="0068662B" w:rsidP="00816FC2">
      <w:pPr>
        <w:spacing w:line="360" w:lineRule="auto"/>
        <w:rPr>
          <w:rFonts w:ascii="Times New Roman" w:hAnsi="Times New Roman"/>
          <w:i/>
          <w:sz w:val="22"/>
        </w:rPr>
      </w:pPr>
    </w:p>
    <w:p w:rsidR="00816FC2" w:rsidRPr="004B3531" w:rsidRDefault="00816FC2" w:rsidP="00816FC2">
      <w:pPr>
        <w:spacing w:line="360" w:lineRule="auto"/>
        <w:rPr>
          <w:rFonts w:ascii="Times New Roman" w:hAnsi="Times New Roman"/>
          <w:sz w:val="22"/>
        </w:rPr>
      </w:pPr>
      <w:r w:rsidRPr="004B3531">
        <w:rPr>
          <w:rFonts w:ascii="Times New Roman" w:hAnsi="Times New Roman"/>
          <w:i/>
          <w:sz w:val="22"/>
        </w:rPr>
        <w:t>Interaction with Faculty</w:t>
      </w:r>
    </w:p>
    <w:p w:rsidR="003F733E" w:rsidRPr="004B3531" w:rsidRDefault="00816FC2" w:rsidP="00750A19">
      <w:pPr>
        <w:spacing w:line="360" w:lineRule="auto"/>
        <w:ind w:firstLine="720"/>
        <w:rPr>
          <w:rFonts w:ascii="Times New Roman" w:hAnsi="Times New Roman"/>
          <w:sz w:val="22"/>
        </w:rPr>
      </w:pPr>
      <w:r w:rsidRPr="004B3531">
        <w:rPr>
          <w:rFonts w:ascii="Times New Roman" w:hAnsi="Times New Roman"/>
          <w:sz w:val="22"/>
        </w:rPr>
        <w:t>Most CSUSM respondents are satisfied with the amount of contact they have with faculty. Although only one-quarter of respondents say they talk</w:t>
      </w:r>
      <w:r w:rsidR="00D85FDE">
        <w:rPr>
          <w:rFonts w:ascii="Times New Roman" w:hAnsi="Times New Roman"/>
          <w:sz w:val="22"/>
        </w:rPr>
        <w:t>ed</w:t>
      </w:r>
      <w:r w:rsidRPr="004B3531">
        <w:rPr>
          <w:rFonts w:ascii="Times New Roman" w:hAnsi="Times New Roman"/>
          <w:sz w:val="22"/>
        </w:rPr>
        <w:t xml:space="preserve"> with faculty outside of class more than an hour per</w:t>
      </w:r>
      <w:r w:rsidR="00417634" w:rsidRPr="004B3531">
        <w:rPr>
          <w:rFonts w:ascii="Times New Roman" w:hAnsi="Times New Roman"/>
          <w:sz w:val="22"/>
        </w:rPr>
        <w:t xml:space="preserve"> week, nearly all say they </w:t>
      </w:r>
      <w:r w:rsidR="00750A19" w:rsidRPr="004B3531">
        <w:rPr>
          <w:rFonts w:ascii="Times New Roman" w:hAnsi="Times New Roman"/>
          <w:sz w:val="22"/>
        </w:rPr>
        <w:t>communicate</w:t>
      </w:r>
      <w:r w:rsidR="00417634" w:rsidRPr="004B3531">
        <w:rPr>
          <w:rFonts w:ascii="Times New Roman" w:hAnsi="Times New Roman"/>
          <w:sz w:val="22"/>
        </w:rPr>
        <w:t xml:space="preserve"> with faculty at least occasionally and </w:t>
      </w:r>
      <w:r w:rsidR="00750A19" w:rsidRPr="004B3531">
        <w:rPr>
          <w:rFonts w:ascii="Times New Roman" w:hAnsi="Times New Roman"/>
          <w:sz w:val="22"/>
        </w:rPr>
        <w:t>feel</w:t>
      </w:r>
      <w:r w:rsidR="00417634" w:rsidRPr="004B3531">
        <w:rPr>
          <w:rFonts w:ascii="Times New Roman" w:hAnsi="Times New Roman"/>
          <w:sz w:val="22"/>
        </w:rPr>
        <w:t xml:space="preserve"> like they are treated with respect. However, 56% of female respondents say they occasionally feel intimidated by their professors</w:t>
      </w:r>
      <w:r w:rsidR="00143622" w:rsidRPr="004B3531">
        <w:rPr>
          <w:rFonts w:ascii="Times New Roman" w:hAnsi="Times New Roman"/>
          <w:sz w:val="22"/>
        </w:rPr>
        <w:t>,</w:t>
      </w:r>
      <w:r w:rsidR="00417634" w:rsidRPr="004B3531">
        <w:rPr>
          <w:rFonts w:ascii="Times New Roman" w:hAnsi="Times New Roman"/>
          <w:sz w:val="22"/>
        </w:rPr>
        <w:t xml:space="preserve"> compared with 39% o</w:t>
      </w:r>
      <w:r w:rsidR="00143622" w:rsidRPr="004B3531">
        <w:rPr>
          <w:rFonts w:ascii="Times New Roman" w:hAnsi="Times New Roman"/>
          <w:sz w:val="22"/>
        </w:rPr>
        <w:t>f male respondents. Similarly, W</w:t>
      </w:r>
      <w:r w:rsidR="00417634" w:rsidRPr="004B3531">
        <w:rPr>
          <w:rFonts w:ascii="Times New Roman" w:hAnsi="Times New Roman"/>
          <w:sz w:val="22"/>
        </w:rPr>
        <w:t>hite respondents are much more likely than Latino/a respondents to say they have felt intimidated (</w:t>
      </w:r>
      <w:r w:rsidR="00F7414F" w:rsidRPr="004B3531">
        <w:rPr>
          <w:rFonts w:ascii="Times New Roman" w:hAnsi="Times New Roman"/>
          <w:sz w:val="22"/>
        </w:rPr>
        <w:t xml:space="preserve">55% vs. 35%). </w:t>
      </w:r>
      <w:r w:rsidR="003F733E" w:rsidRPr="004B3531">
        <w:rPr>
          <w:rFonts w:ascii="Times New Roman" w:hAnsi="Times New Roman"/>
          <w:sz w:val="22"/>
        </w:rPr>
        <w:t xml:space="preserve">White respondents are less likely then </w:t>
      </w:r>
      <w:r w:rsidR="009621BA">
        <w:rPr>
          <w:rFonts w:ascii="Times New Roman" w:hAnsi="Times New Roman"/>
          <w:sz w:val="22"/>
        </w:rPr>
        <w:t>non-white</w:t>
      </w:r>
      <w:r w:rsidR="003F733E" w:rsidRPr="004B3531">
        <w:rPr>
          <w:rFonts w:ascii="Times New Roman" w:hAnsi="Times New Roman"/>
          <w:sz w:val="22"/>
        </w:rPr>
        <w:t xml:space="preserve"> respondents to say that faculty</w:t>
      </w:r>
      <w:r w:rsidR="00750A19" w:rsidRPr="004B3531">
        <w:rPr>
          <w:rFonts w:ascii="Times New Roman" w:hAnsi="Times New Roman"/>
          <w:sz w:val="22"/>
        </w:rPr>
        <w:t xml:space="preserve"> do the following</w:t>
      </w:r>
      <w:r w:rsidR="003F733E" w:rsidRPr="004B3531">
        <w:rPr>
          <w:rFonts w:ascii="Times New Roman" w:hAnsi="Times New Roman"/>
          <w:sz w:val="22"/>
        </w:rPr>
        <w:t xml:space="preserve">: provide feedback about their academic work </w:t>
      </w:r>
      <w:r w:rsidR="00750A19" w:rsidRPr="004B3531">
        <w:rPr>
          <w:rFonts w:ascii="Times New Roman" w:hAnsi="Times New Roman"/>
          <w:sz w:val="22"/>
        </w:rPr>
        <w:t>(</w:t>
      </w:r>
      <w:r w:rsidR="003F733E" w:rsidRPr="004B3531">
        <w:rPr>
          <w:rFonts w:ascii="Times New Roman" w:hAnsi="Times New Roman"/>
          <w:sz w:val="22"/>
        </w:rPr>
        <w:t>outside of grades</w:t>
      </w:r>
      <w:r w:rsidR="00750A19" w:rsidRPr="004B3531">
        <w:rPr>
          <w:rFonts w:ascii="Times New Roman" w:hAnsi="Times New Roman"/>
          <w:sz w:val="22"/>
        </w:rPr>
        <w:t>)</w:t>
      </w:r>
      <w:r w:rsidR="003F733E" w:rsidRPr="004B3531">
        <w:rPr>
          <w:rFonts w:ascii="Times New Roman" w:hAnsi="Times New Roman"/>
          <w:sz w:val="22"/>
        </w:rPr>
        <w:t xml:space="preserve">, help them improve their skills or provide an opportunity to publish. </w:t>
      </w:r>
    </w:p>
    <w:p w:rsidR="003F733E" w:rsidRPr="004B3531" w:rsidRDefault="003F733E" w:rsidP="00816FC2">
      <w:pPr>
        <w:spacing w:line="360" w:lineRule="auto"/>
        <w:rPr>
          <w:rFonts w:ascii="Times New Roman" w:hAnsi="Times New Roman"/>
          <w:sz w:val="22"/>
        </w:rPr>
      </w:pPr>
    </w:p>
    <w:p w:rsidR="00143622" w:rsidRPr="004B3531" w:rsidRDefault="003F733E" w:rsidP="00816FC2">
      <w:pPr>
        <w:spacing w:line="360" w:lineRule="auto"/>
        <w:rPr>
          <w:rFonts w:ascii="Times New Roman" w:hAnsi="Times New Roman"/>
          <w:i/>
          <w:sz w:val="22"/>
        </w:rPr>
      </w:pPr>
      <w:r w:rsidRPr="004B3531">
        <w:rPr>
          <w:rFonts w:ascii="Times New Roman" w:hAnsi="Times New Roman"/>
          <w:i/>
          <w:sz w:val="22"/>
        </w:rPr>
        <w:t>Academic Enhancement Experiences</w:t>
      </w:r>
    </w:p>
    <w:p w:rsidR="00C95D37" w:rsidRPr="004B3531" w:rsidRDefault="00C95D37" w:rsidP="00C95D37">
      <w:pPr>
        <w:spacing w:line="360" w:lineRule="auto"/>
        <w:ind w:firstLine="720"/>
        <w:rPr>
          <w:rFonts w:ascii="Times New Roman" w:hAnsi="Times New Roman"/>
          <w:sz w:val="22"/>
        </w:rPr>
      </w:pPr>
      <w:r w:rsidRPr="004B3531">
        <w:rPr>
          <w:rFonts w:ascii="Times New Roman" w:hAnsi="Times New Roman"/>
          <w:color w:val="000000"/>
          <w:sz w:val="22"/>
        </w:rPr>
        <w:t xml:space="preserve">Items in this group gauge participation in programs and initiatives on campus that relate to student learning. </w:t>
      </w:r>
      <w:r w:rsidR="004A10E6" w:rsidRPr="004B3531">
        <w:rPr>
          <w:rFonts w:ascii="Times New Roman" w:hAnsi="Times New Roman"/>
          <w:sz w:val="22"/>
        </w:rPr>
        <w:t>Less</w:t>
      </w:r>
      <w:r w:rsidR="008E5E35" w:rsidRPr="004B3531">
        <w:rPr>
          <w:rFonts w:ascii="Times New Roman" w:hAnsi="Times New Roman"/>
          <w:sz w:val="22"/>
        </w:rPr>
        <w:t xml:space="preserve"> than one-third of CSUSM respondents report participating in </w:t>
      </w:r>
      <w:r w:rsidR="003F733E" w:rsidRPr="004B3531">
        <w:rPr>
          <w:rFonts w:ascii="Times New Roman" w:hAnsi="Times New Roman"/>
          <w:sz w:val="22"/>
        </w:rPr>
        <w:t>internships,</w:t>
      </w:r>
      <w:r w:rsidR="008E5E35" w:rsidRPr="004B3531">
        <w:rPr>
          <w:rFonts w:ascii="Times New Roman" w:hAnsi="Times New Roman"/>
          <w:sz w:val="22"/>
        </w:rPr>
        <w:t xml:space="preserve"> </w:t>
      </w:r>
      <w:r w:rsidR="00345852" w:rsidRPr="004B3531">
        <w:rPr>
          <w:rFonts w:ascii="Times New Roman" w:hAnsi="Times New Roman"/>
          <w:sz w:val="22"/>
        </w:rPr>
        <w:t xml:space="preserve">honors or advanced courses, </w:t>
      </w:r>
      <w:r w:rsidR="008E5E35" w:rsidRPr="004B3531">
        <w:rPr>
          <w:rFonts w:ascii="Times New Roman" w:hAnsi="Times New Roman"/>
          <w:sz w:val="22"/>
        </w:rPr>
        <w:t>study abroad programs</w:t>
      </w:r>
      <w:r w:rsidR="00CA676D" w:rsidRPr="004B3531">
        <w:rPr>
          <w:rFonts w:ascii="Times New Roman" w:hAnsi="Times New Roman"/>
          <w:sz w:val="22"/>
        </w:rPr>
        <w:t>,</w:t>
      </w:r>
      <w:r w:rsidR="003F733E" w:rsidRPr="004B3531">
        <w:rPr>
          <w:rFonts w:ascii="Times New Roman" w:hAnsi="Times New Roman"/>
          <w:sz w:val="22"/>
        </w:rPr>
        <w:t xml:space="preserve"> undergraduate research programs</w:t>
      </w:r>
      <w:r w:rsidR="00345852" w:rsidRPr="004B3531">
        <w:rPr>
          <w:rFonts w:ascii="Times New Roman" w:hAnsi="Times New Roman"/>
          <w:sz w:val="22"/>
        </w:rPr>
        <w:t xml:space="preserve"> </w:t>
      </w:r>
      <w:r w:rsidR="003F733E" w:rsidRPr="004B3531">
        <w:rPr>
          <w:rFonts w:ascii="Times New Roman" w:hAnsi="Times New Roman"/>
          <w:sz w:val="22"/>
        </w:rPr>
        <w:t>or to have worked on a professor’s research project</w:t>
      </w:r>
      <w:r w:rsidR="00345852" w:rsidRPr="004B3531">
        <w:rPr>
          <w:rFonts w:ascii="Times New Roman" w:hAnsi="Times New Roman"/>
          <w:sz w:val="22"/>
        </w:rPr>
        <w:t>—a lower percent</w:t>
      </w:r>
      <w:r w:rsidR="0044779A" w:rsidRPr="004B3531">
        <w:rPr>
          <w:rFonts w:ascii="Times New Roman" w:hAnsi="Times New Roman"/>
          <w:sz w:val="22"/>
        </w:rPr>
        <w:t>age</w:t>
      </w:r>
      <w:r w:rsidR="00345852" w:rsidRPr="004B3531">
        <w:rPr>
          <w:rFonts w:ascii="Times New Roman" w:hAnsi="Times New Roman"/>
          <w:sz w:val="22"/>
        </w:rPr>
        <w:t xml:space="preserve"> than respondents at similar campuses.</w:t>
      </w:r>
      <w:r w:rsidR="003F733E" w:rsidRPr="004B3531">
        <w:rPr>
          <w:rFonts w:ascii="Times New Roman" w:hAnsi="Times New Roman"/>
          <w:sz w:val="22"/>
        </w:rPr>
        <w:t xml:space="preserve"> </w:t>
      </w:r>
    </w:p>
    <w:p w:rsidR="003F733E" w:rsidRPr="004B3531" w:rsidRDefault="003F733E" w:rsidP="00C95D37">
      <w:pPr>
        <w:spacing w:line="360" w:lineRule="auto"/>
        <w:ind w:firstLine="720"/>
        <w:rPr>
          <w:rFonts w:ascii="Times New Roman" w:hAnsi="Times New Roman"/>
          <w:sz w:val="22"/>
        </w:rPr>
      </w:pPr>
      <w:r w:rsidRPr="004B3531">
        <w:rPr>
          <w:rFonts w:ascii="Times New Roman" w:hAnsi="Times New Roman"/>
          <w:sz w:val="22"/>
        </w:rPr>
        <w:t xml:space="preserve"> </w:t>
      </w:r>
    </w:p>
    <w:p w:rsidR="00446E54" w:rsidRPr="004B3531" w:rsidRDefault="003F733E" w:rsidP="00816FC2">
      <w:pPr>
        <w:spacing w:line="360" w:lineRule="auto"/>
        <w:rPr>
          <w:rFonts w:ascii="Times New Roman" w:hAnsi="Times New Roman"/>
          <w:i/>
          <w:sz w:val="22"/>
        </w:rPr>
      </w:pPr>
      <w:r w:rsidRPr="004B3531">
        <w:rPr>
          <w:rFonts w:ascii="Times New Roman" w:hAnsi="Times New Roman"/>
          <w:i/>
          <w:sz w:val="22"/>
        </w:rPr>
        <w:t>Active and Collaborative Leaning</w:t>
      </w:r>
    </w:p>
    <w:p w:rsidR="00CD538C" w:rsidRPr="004B3531" w:rsidRDefault="00885689" w:rsidP="00885689">
      <w:pPr>
        <w:spacing w:line="360" w:lineRule="auto"/>
        <w:ind w:firstLine="720"/>
        <w:rPr>
          <w:rFonts w:ascii="Times New Roman" w:hAnsi="Times New Roman"/>
          <w:sz w:val="22"/>
        </w:rPr>
      </w:pPr>
      <w:r w:rsidRPr="004B3531">
        <w:rPr>
          <w:rFonts w:ascii="Times New Roman" w:hAnsi="Times New Roman"/>
          <w:sz w:val="22"/>
        </w:rPr>
        <w:t>Most respondents describe multiple opportunities for active and collaborative lea</w:t>
      </w:r>
      <w:r w:rsidR="0044779A" w:rsidRPr="004B3531">
        <w:rPr>
          <w:rFonts w:ascii="Times New Roman" w:hAnsi="Times New Roman"/>
          <w:sz w:val="22"/>
        </w:rPr>
        <w:t>r</w:t>
      </w:r>
      <w:r w:rsidRPr="004B3531">
        <w:rPr>
          <w:rFonts w:ascii="Times New Roman" w:hAnsi="Times New Roman"/>
          <w:sz w:val="22"/>
        </w:rPr>
        <w:t>ning such as out</w:t>
      </w:r>
      <w:r w:rsidR="0068104C" w:rsidRPr="004B3531">
        <w:rPr>
          <w:rFonts w:ascii="Times New Roman" w:hAnsi="Times New Roman"/>
          <w:sz w:val="22"/>
        </w:rPr>
        <w:t>-of-</w:t>
      </w:r>
      <w:r w:rsidRPr="004B3531">
        <w:rPr>
          <w:rFonts w:ascii="Times New Roman" w:hAnsi="Times New Roman"/>
          <w:sz w:val="22"/>
        </w:rPr>
        <w:t xml:space="preserve">class discussions and studying with other students. Women and Latino/a respondents at CSUSM are more likely than their counterparts to say they have </w:t>
      </w:r>
      <w:r w:rsidR="007B412E" w:rsidRPr="004B3531">
        <w:rPr>
          <w:rFonts w:ascii="Times New Roman" w:hAnsi="Times New Roman"/>
          <w:sz w:val="22"/>
        </w:rPr>
        <w:t xml:space="preserve">often </w:t>
      </w:r>
      <w:r w:rsidRPr="004B3531">
        <w:rPr>
          <w:rFonts w:ascii="Times New Roman" w:hAnsi="Times New Roman"/>
          <w:sz w:val="22"/>
        </w:rPr>
        <w:t xml:space="preserve">studied </w:t>
      </w:r>
      <w:r w:rsidR="00CA676D" w:rsidRPr="004B3531">
        <w:rPr>
          <w:rFonts w:ascii="Times New Roman" w:hAnsi="Times New Roman"/>
          <w:sz w:val="22"/>
        </w:rPr>
        <w:t xml:space="preserve">and had discussions </w:t>
      </w:r>
      <w:r w:rsidRPr="004B3531">
        <w:rPr>
          <w:rFonts w:ascii="Times New Roman" w:hAnsi="Times New Roman"/>
          <w:sz w:val="22"/>
        </w:rPr>
        <w:t>with students from another racial/ethnic group</w:t>
      </w:r>
      <w:r w:rsidR="0055396F" w:rsidRPr="004B3531">
        <w:rPr>
          <w:rFonts w:ascii="Times New Roman" w:hAnsi="Times New Roman"/>
          <w:sz w:val="22"/>
        </w:rPr>
        <w:t xml:space="preserve"> (Figure 4)</w:t>
      </w:r>
      <w:r w:rsidRPr="004B3531">
        <w:rPr>
          <w:rFonts w:ascii="Times New Roman" w:hAnsi="Times New Roman"/>
          <w:sz w:val="22"/>
        </w:rPr>
        <w:t>.</w:t>
      </w:r>
    </w:p>
    <w:p w:rsidR="002D4C41" w:rsidRPr="004B3531" w:rsidRDefault="00CD538C" w:rsidP="00513EAA">
      <w:pPr>
        <w:spacing w:line="360" w:lineRule="auto"/>
        <w:jc w:val="center"/>
        <w:rPr>
          <w:rFonts w:ascii="Times New Roman" w:hAnsi="Times New Roman"/>
          <w:sz w:val="22"/>
        </w:rPr>
      </w:pPr>
      <w:r w:rsidRPr="004B3531">
        <w:rPr>
          <w:rFonts w:ascii="Times New Roman" w:hAnsi="Times New Roman"/>
          <w:sz w:val="22"/>
        </w:rPr>
        <w:t>Figure 4</w:t>
      </w:r>
    </w:p>
    <w:p w:rsidR="008C007D" w:rsidRPr="004B3531" w:rsidRDefault="00065D5E" w:rsidP="002D4C41">
      <w:pPr>
        <w:spacing w:line="360" w:lineRule="auto"/>
        <w:jc w:val="center"/>
        <w:rPr>
          <w:rFonts w:ascii="Times New Roman" w:hAnsi="Times New Roman"/>
          <w:sz w:val="22"/>
        </w:rPr>
      </w:pPr>
      <w:r w:rsidRPr="004B3531">
        <w:rPr>
          <w:rFonts w:ascii="Times New Roman" w:hAnsi="Times New Roman"/>
          <w:noProof/>
          <w:sz w:val="22"/>
        </w:rPr>
        <w:drawing>
          <wp:inline distT="0" distB="0" distL="0" distR="0">
            <wp:extent cx="4338320" cy="2402840"/>
            <wp:effectExtent l="25400" t="25400" r="5080" b="10160"/>
            <wp:docPr id="13" name="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007D" w:rsidRPr="004B3531" w:rsidRDefault="008C007D" w:rsidP="008C007D">
      <w:pPr>
        <w:spacing w:line="360" w:lineRule="auto"/>
        <w:rPr>
          <w:rFonts w:ascii="Times New Roman" w:hAnsi="Times New Roman"/>
          <w:sz w:val="22"/>
        </w:rPr>
      </w:pPr>
    </w:p>
    <w:p w:rsidR="002D4C41" w:rsidRPr="004B3531" w:rsidRDefault="008C007D" w:rsidP="008C007D">
      <w:pPr>
        <w:spacing w:line="360" w:lineRule="auto"/>
        <w:rPr>
          <w:rFonts w:ascii="Times New Roman" w:hAnsi="Times New Roman"/>
          <w:i/>
          <w:sz w:val="22"/>
        </w:rPr>
      </w:pPr>
      <w:r w:rsidRPr="004B3531">
        <w:rPr>
          <w:rFonts w:ascii="Times New Roman" w:hAnsi="Times New Roman"/>
          <w:i/>
          <w:sz w:val="22"/>
        </w:rPr>
        <w:t>Satisfaction with Academic Support and Courses</w:t>
      </w:r>
    </w:p>
    <w:p w:rsidR="006A0229" w:rsidRDefault="000E678B" w:rsidP="000D7201">
      <w:pPr>
        <w:spacing w:line="360" w:lineRule="auto"/>
        <w:ind w:firstLine="720"/>
        <w:rPr>
          <w:rFonts w:ascii="Times New Roman" w:hAnsi="Times New Roman"/>
          <w:sz w:val="22"/>
        </w:rPr>
      </w:pPr>
      <w:r w:rsidRPr="004B3531">
        <w:rPr>
          <w:rFonts w:ascii="Times New Roman" w:hAnsi="Times New Roman"/>
          <w:sz w:val="22"/>
        </w:rPr>
        <w:t xml:space="preserve">Respondents were asked to gauge their use of and satisfaction with campus academic support structures and types of coursework required in general education. </w:t>
      </w:r>
      <w:r w:rsidR="00CD538C" w:rsidRPr="004B3531">
        <w:rPr>
          <w:rFonts w:ascii="Times New Roman" w:hAnsi="Times New Roman"/>
          <w:sz w:val="22"/>
        </w:rPr>
        <w:t>More than</w:t>
      </w:r>
      <w:r w:rsidRPr="004B3531">
        <w:rPr>
          <w:rFonts w:ascii="Times New Roman" w:hAnsi="Times New Roman"/>
          <w:sz w:val="22"/>
        </w:rPr>
        <w:t xml:space="preserve"> </w:t>
      </w:r>
      <w:r w:rsidR="00CD538C" w:rsidRPr="004B3531">
        <w:rPr>
          <w:rFonts w:ascii="Times New Roman" w:hAnsi="Times New Roman"/>
          <w:sz w:val="22"/>
        </w:rPr>
        <w:t>two-thirds</w:t>
      </w:r>
      <w:r w:rsidRPr="004B3531">
        <w:rPr>
          <w:rFonts w:ascii="Times New Roman" w:hAnsi="Times New Roman"/>
          <w:sz w:val="22"/>
        </w:rPr>
        <w:t xml:space="preserve"> of San Marcos respondents are satisfied</w:t>
      </w:r>
      <w:r w:rsidR="00EE3786" w:rsidRPr="004B3531">
        <w:rPr>
          <w:rFonts w:ascii="Times New Roman" w:hAnsi="Times New Roman"/>
          <w:sz w:val="22"/>
        </w:rPr>
        <w:t xml:space="preserve"> in </w:t>
      </w:r>
      <w:r w:rsidR="00132279" w:rsidRPr="004B3531">
        <w:rPr>
          <w:rFonts w:ascii="Times New Roman" w:hAnsi="Times New Roman"/>
          <w:sz w:val="22"/>
        </w:rPr>
        <w:t>most</w:t>
      </w:r>
      <w:r w:rsidR="00EE3786" w:rsidRPr="004B3531">
        <w:rPr>
          <w:rFonts w:ascii="Times New Roman" w:hAnsi="Times New Roman"/>
          <w:sz w:val="22"/>
        </w:rPr>
        <w:t xml:space="preserve"> areas </w:t>
      </w:r>
      <w:r w:rsidR="000843D6" w:rsidRPr="004B3531">
        <w:rPr>
          <w:rFonts w:ascii="Times New Roman" w:hAnsi="Times New Roman"/>
          <w:sz w:val="22"/>
        </w:rPr>
        <w:t>and</w:t>
      </w:r>
      <w:r w:rsidR="00EE3786" w:rsidRPr="004B3531">
        <w:rPr>
          <w:rFonts w:ascii="Times New Roman" w:hAnsi="Times New Roman"/>
          <w:sz w:val="22"/>
        </w:rPr>
        <w:t xml:space="preserve"> 58% say they are satisfied or very satisfied with their academic advising.</w:t>
      </w:r>
      <w:r w:rsidR="000D7201" w:rsidRPr="004B3531">
        <w:rPr>
          <w:rFonts w:ascii="Times New Roman" w:hAnsi="Times New Roman"/>
          <w:sz w:val="22"/>
        </w:rPr>
        <w:t xml:space="preserve"> </w:t>
      </w:r>
      <w:r w:rsidR="000843D6" w:rsidRPr="004B3531">
        <w:rPr>
          <w:rFonts w:ascii="Times New Roman" w:hAnsi="Times New Roman"/>
          <w:sz w:val="22"/>
        </w:rPr>
        <w:t xml:space="preserve">Furthermore, </w:t>
      </w:r>
      <w:r w:rsidR="000D7201" w:rsidRPr="004B3531">
        <w:rPr>
          <w:rFonts w:ascii="Times New Roman" w:hAnsi="Times New Roman"/>
          <w:sz w:val="22"/>
        </w:rPr>
        <w:t xml:space="preserve">San Marcos respondents are more likely than those at other campuses to be satisfied </w:t>
      </w:r>
      <w:r w:rsidR="000843D6" w:rsidRPr="004B3531">
        <w:rPr>
          <w:rFonts w:ascii="Times New Roman" w:hAnsi="Times New Roman"/>
          <w:sz w:val="22"/>
        </w:rPr>
        <w:t>with</w:t>
      </w:r>
      <w:r w:rsidR="000D7201" w:rsidRPr="004B3531">
        <w:rPr>
          <w:rFonts w:ascii="Times New Roman" w:hAnsi="Times New Roman"/>
          <w:sz w:val="22"/>
        </w:rPr>
        <w:t xml:space="preserve"> </w:t>
      </w:r>
      <w:r w:rsidR="00E652AA" w:rsidRPr="004B3531">
        <w:rPr>
          <w:rFonts w:ascii="Times New Roman" w:hAnsi="Times New Roman"/>
          <w:sz w:val="22"/>
        </w:rPr>
        <w:t xml:space="preserve">four </w:t>
      </w:r>
      <w:r w:rsidR="000843D6" w:rsidRPr="004B3531">
        <w:rPr>
          <w:rFonts w:ascii="Times New Roman" w:hAnsi="Times New Roman"/>
          <w:sz w:val="22"/>
        </w:rPr>
        <w:t xml:space="preserve">support and course </w:t>
      </w:r>
      <w:r w:rsidR="00E652AA" w:rsidRPr="004B3531">
        <w:rPr>
          <w:rFonts w:ascii="Times New Roman" w:hAnsi="Times New Roman"/>
          <w:sz w:val="22"/>
        </w:rPr>
        <w:t xml:space="preserve">areas: </w:t>
      </w:r>
    </w:p>
    <w:p w:rsidR="006A0229" w:rsidRPr="006A0229" w:rsidRDefault="00E652AA" w:rsidP="006A0229">
      <w:pPr>
        <w:pStyle w:val="ListParagraph"/>
        <w:numPr>
          <w:ilvl w:val="0"/>
          <w:numId w:val="17"/>
        </w:numPr>
        <w:spacing w:line="360" w:lineRule="auto"/>
        <w:rPr>
          <w:rFonts w:ascii="Times New Roman" w:hAnsi="Times New Roman"/>
          <w:sz w:val="22"/>
        </w:rPr>
      </w:pPr>
      <w:r w:rsidRPr="006A0229">
        <w:rPr>
          <w:rFonts w:ascii="Times New Roman" w:hAnsi="Times New Roman"/>
          <w:sz w:val="22"/>
        </w:rPr>
        <w:t>computer facilit</w:t>
      </w:r>
      <w:r w:rsidR="006A0229">
        <w:rPr>
          <w:rFonts w:ascii="Times New Roman" w:hAnsi="Times New Roman"/>
          <w:sz w:val="22"/>
        </w:rPr>
        <w:t>ies and services (91% vs. 80%),</w:t>
      </w:r>
    </w:p>
    <w:p w:rsidR="006A0229" w:rsidRPr="006A0229" w:rsidRDefault="000843D6" w:rsidP="006A0229">
      <w:pPr>
        <w:pStyle w:val="ListParagraph"/>
        <w:numPr>
          <w:ilvl w:val="0"/>
          <w:numId w:val="17"/>
        </w:numPr>
        <w:spacing w:line="360" w:lineRule="auto"/>
        <w:rPr>
          <w:rFonts w:ascii="Times New Roman" w:hAnsi="Times New Roman"/>
          <w:sz w:val="22"/>
        </w:rPr>
      </w:pPr>
      <w:r w:rsidRPr="006A0229">
        <w:rPr>
          <w:rFonts w:ascii="Times New Roman" w:hAnsi="Times New Roman"/>
          <w:sz w:val="22"/>
        </w:rPr>
        <w:t>laboratory facilities and</w:t>
      </w:r>
      <w:r w:rsidR="006A0229">
        <w:rPr>
          <w:rFonts w:ascii="Times New Roman" w:hAnsi="Times New Roman"/>
          <w:sz w:val="22"/>
        </w:rPr>
        <w:t xml:space="preserve"> equipment (89% vs. 71%)</w:t>
      </w:r>
    </w:p>
    <w:p w:rsidR="006A0229" w:rsidRPr="006A0229" w:rsidRDefault="00D47C0A" w:rsidP="006A0229">
      <w:pPr>
        <w:pStyle w:val="ListParagraph"/>
        <w:numPr>
          <w:ilvl w:val="0"/>
          <w:numId w:val="17"/>
        </w:numPr>
        <w:spacing w:line="360" w:lineRule="auto"/>
        <w:rPr>
          <w:rFonts w:ascii="Times New Roman" w:hAnsi="Times New Roman"/>
          <w:sz w:val="22"/>
        </w:rPr>
      </w:pPr>
      <w:r w:rsidRPr="006A0229">
        <w:rPr>
          <w:rFonts w:ascii="Times New Roman" w:hAnsi="Times New Roman"/>
          <w:sz w:val="22"/>
        </w:rPr>
        <w:t>quality of computer trainin</w:t>
      </w:r>
      <w:r w:rsidR="006A0229">
        <w:rPr>
          <w:rFonts w:ascii="Times New Roman" w:hAnsi="Times New Roman"/>
          <w:sz w:val="22"/>
        </w:rPr>
        <w:t>g and assistance (73% vs. 62%)</w:t>
      </w:r>
      <w:r w:rsidR="000843D6" w:rsidRPr="006A0229">
        <w:rPr>
          <w:rFonts w:ascii="Times New Roman" w:hAnsi="Times New Roman"/>
          <w:sz w:val="22"/>
        </w:rPr>
        <w:t xml:space="preserve"> </w:t>
      </w:r>
    </w:p>
    <w:p w:rsidR="004F6531" w:rsidRPr="006A0229" w:rsidRDefault="00E652AA" w:rsidP="006A0229">
      <w:pPr>
        <w:pStyle w:val="ListParagraph"/>
        <w:numPr>
          <w:ilvl w:val="0"/>
          <w:numId w:val="17"/>
        </w:numPr>
        <w:spacing w:line="360" w:lineRule="auto"/>
        <w:rPr>
          <w:rFonts w:ascii="Times New Roman" w:hAnsi="Times New Roman"/>
          <w:sz w:val="22"/>
        </w:rPr>
      </w:pPr>
      <w:r w:rsidRPr="006A0229">
        <w:rPr>
          <w:rFonts w:ascii="Times New Roman" w:hAnsi="Times New Roman"/>
          <w:sz w:val="22"/>
        </w:rPr>
        <w:t>Humanities courses (</w:t>
      </w:r>
      <w:r w:rsidR="000843D6" w:rsidRPr="006A0229">
        <w:rPr>
          <w:rFonts w:ascii="Times New Roman" w:hAnsi="Times New Roman"/>
          <w:sz w:val="22"/>
        </w:rPr>
        <w:t>81% vs. 71%)</w:t>
      </w:r>
    </w:p>
    <w:p w:rsidR="006A0229" w:rsidRDefault="006A0229" w:rsidP="004F6531">
      <w:pPr>
        <w:spacing w:line="360" w:lineRule="auto"/>
        <w:rPr>
          <w:rFonts w:ascii="Times New Roman" w:hAnsi="Times New Roman"/>
          <w:i/>
          <w:sz w:val="22"/>
        </w:rPr>
      </w:pPr>
    </w:p>
    <w:p w:rsidR="004F6531" w:rsidRPr="004B3531" w:rsidRDefault="004F6531" w:rsidP="004F6531">
      <w:pPr>
        <w:spacing w:line="360" w:lineRule="auto"/>
        <w:rPr>
          <w:rFonts w:ascii="Times New Roman" w:hAnsi="Times New Roman"/>
          <w:i/>
          <w:sz w:val="22"/>
        </w:rPr>
      </w:pPr>
      <w:r w:rsidRPr="004B3531">
        <w:rPr>
          <w:rFonts w:ascii="Times New Roman" w:hAnsi="Times New Roman"/>
          <w:i/>
          <w:sz w:val="22"/>
        </w:rPr>
        <w:t>Satisfaction with Services and the General Campus Community</w:t>
      </w:r>
    </w:p>
    <w:p w:rsidR="00FA2836" w:rsidRPr="004B3531" w:rsidRDefault="00EB4010" w:rsidP="00792E5B">
      <w:pPr>
        <w:spacing w:line="360" w:lineRule="auto"/>
        <w:ind w:firstLine="720"/>
        <w:rPr>
          <w:rFonts w:ascii="Times New Roman" w:hAnsi="Times New Roman"/>
          <w:sz w:val="22"/>
        </w:rPr>
      </w:pPr>
      <w:r w:rsidRPr="004B3531">
        <w:rPr>
          <w:rFonts w:ascii="Times New Roman" w:hAnsi="Times New Roman"/>
          <w:sz w:val="22"/>
        </w:rPr>
        <w:t>Much like respondents elsewhere, most San Marcos respondents are satisfied with their interaction with other students and with the size of the campus. Three-quarters of San Marcos respondents are satisfied with t</w:t>
      </w:r>
      <w:r w:rsidR="00987D06" w:rsidRPr="004B3531">
        <w:rPr>
          <w:rFonts w:ascii="Times New Roman" w:hAnsi="Times New Roman"/>
          <w:sz w:val="22"/>
        </w:rPr>
        <w:t>heir overall college experience; however, this is a lower percentage</w:t>
      </w:r>
      <w:r w:rsidRPr="004B3531">
        <w:rPr>
          <w:rFonts w:ascii="Times New Roman" w:hAnsi="Times New Roman"/>
          <w:sz w:val="22"/>
        </w:rPr>
        <w:t xml:space="preserve"> than that at other participating campuses</w:t>
      </w:r>
      <w:r w:rsidR="00CC4E9E" w:rsidRPr="004B3531">
        <w:rPr>
          <w:rFonts w:ascii="Times New Roman" w:hAnsi="Times New Roman"/>
          <w:sz w:val="22"/>
        </w:rPr>
        <w:t xml:space="preserve"> (75% vs. 85%)</w:t>
      </w:r>
      <w:r w:rsidRPr="004B3531">
        <w:rPr>
          <w:rFonts w:ascii="Times New Roman" w:hAnsi="Times New Roman"/>
          <w:sz w:val="22"/>
        </w:rPr>
        <w:t>.</w:t>
      </w:r>
      <w:r w:rsidR="004F6531" w:rsidRPr="004B3531">
        <w:rPr>
          <w:rFonts w:ascii="Times New Roman" w:hAnsi="Times New Roman"/>
          <w:sz w:val="22"/>
        </w:rPr>
        <w:tab/>
      </w:r>
      <w:r w:rsidR="00D257FA">
        <w:rPr>
          <w:rFonts w:ascii="Times New Roman" w:hAnsi="Times New Roman"/>
          <w:sz w:val="22"/>
        </w:rPr>
        <w:t xml:space="preserve">Furthermore, White respondents are less likely than Latino/a respondents to be satisfied </w:t>
      </w:r>
      <w:r w:rsidR="00CC4E9E" w:rsidRPr="004B3531">
        <w:rPr>
          <w:rFonts w:ascii="Times New Roman" w:hAnsi="Times New Roman"/>
          <w:sz w:val="22"/>
        </w:rPr>
        <w:t xml:space="preserve">with </w:t>
      </w:r>
      <w:r w:rsidR="00605C1E" w:rsidRPr="004B3531">
        <w:rPr>
          <w:rFonts w:ascii="Times New Roman" w:hAnsi="Times New Roman"/>
          <w:sz w:val="22"/>
        </w:rPr>
        <w:t xml:space="preserve">the </w:t>
      </w:r>
      <w:r w:rsidR="00CC4E9E" w:rsidRPr="004B3531">
        <w:rPr>
          <w:rFonts w:ascii="Times New Roman" w:hAnsi="Times New Roman"/>
          <w:sz w:val="22"/>
        </w:rPr>
        <w:t xml:space="preserve">campus community </w:t>
      </w:r>
      <w:r w:rsidR="00B12C8B" w:rsidRPr="004B3531">
        <w:rPr>
          <w:rFonts w:ascii="Times New Roman" w:hAnsi="Times New Roman"/>
          <w:sz w:val="22"/>
        </w:rPr>
        <w:t xml:space="preserve">as </w:t>
      </w:r>
      <w:r w:rsidR="00FA2836" w:rsidRPr="004B3531">
        <w:rPr>
          <w:rFonts w:ascii="Times New Roman" w:hAnsi="Times New Roman"/>
          <w:sz w:val="22"/>
        </w:rPr>
        <w:t xml:space="preserve">shown </w:t>
      </w:r>
      <w:r w:rsidR="00605C1E" w:rsidRPr="004B3531">
        <w:rPr>
          <w:rFonts w:ascii="Times New Roman" w:hAnsi="Times New Roman"/>
          <w:sz w:val="22"/>
        </w:rPr>
        <w:t>in Figure 5.</w:t>
      </w:r>
    </w:p>
    <w:p w:rsidR="009B7628" w:rsidRPr="004B3531" w:rsidRDefault="009B7628" w:rsidP="00792E5B">
      <w:pPr>
        <w:spacing w:line="360" w:lineRule="auto"/>
        <w:ind w:firstLine="720"/>
        <w:rPr>
          <w:rFonts w:ascii="Times New Roman" w:hAnsi="Times New Roman"/>
          <w:sz w:val="22"/>
        </w:rPr>
      </w:pPr>
    </w:p>
    <w:p w:rsidR="009B1EF2" w:rsidRPr="004B3531" w:rsidRDefault="00FD648C" w:rsidP="00FD648C">
      <w:pPr>
        <w:spacing w:line="360" w:lineRule="auto"/>
        <w:ind w:firstLine="720"/>
        <w:jc w:val="center"/>
        <w:rPr>
          <w:rFonts w:ascii="Times New Roman" w:hAnsi="Times New Roman"/>
          <w:sz w:val="22"/>
        </w:rPr>
      </w:pPr>
      <w:r w:rsidRPr="004B3531">
        <w:rPr>
          <w:rFonts w:ascii="Times New Roman" w:hAnsi="Times New Roman"/>
          <w:sz w:val="22"/>
        </w:rPr>
        <w:t>Figure 5</w:t>
      </w:r>
    </w:p>
    <w:p w:rsidR="004F6531" w:rsidRPr="004B3531" w:rsidRDefault="009B7628" w:rsidP="009B7628">
      <w:pPr>
        <w:spacing w:line="360" w:lineRule="auto"/>
        <w:ind w:firstLine="720"/>
        <w:jc w:val="center"/>
        <w:rPr>
          <w:rFonts w:ascii="Times New Roman" w:hAnsi="Times New Roman"/>
          <w:sz w:val="22"/>
        </w:rPr>
      </w:pPr>
      <w:r w:rsidRPr="004B3531">
        <w:rPr>
          <w:rFonts w:ascii="Times New Roman" w:hAnsi="Times New Roman"/>
          <w:noProof/>
          <w:sz w:val="22"/>
        </w:rPr>
        <w:drawing>
          <wp:inline distT="0" distB="0" distL="0" distR="0">
            <wp:extent cx="4099560" cy="2473960"/>
            <wp:effectExtent l="25400" t="25400" r="15240" b="0"/>
            <wp:docPr id="14" name="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7201" w:rsidRPr="004B3531" w:rsidRDefault="004F6531" w:rsidP="004F6531">
      <w:pPr>
        <w:spacing w:line="360" w:lineRule="auto"/>
        <w:rPr>
          <w:rFonts w:ascii="Times New Roman" w:hAnsi="Times New Roman"/>
          <w:sz w:val="22"/>
        </w:rPr>
      </w:pPr>
      <w:r w:rsidRPr="004B3531">
        <w:rPr>
          <w:rFonts w:ascii="Times New Roman" w:hAnsi="Times New Roman"/>
          <w:sz w:val="22"/>
        </w:rPr>
        <w:tab/>
      </w:r>
    </w:p>
    <w:p w:rsidR="002D4C41" w:rsidRPr="004B3531" w:rsidRDefault="00DB7C1D" w:rsidP="000D7201">
      <w:pPr>
        <w:spacing w:line="360" w:lineRule="auto"/>
        <w:rPr>
          <w:rFonts w:ascii="Times New Roman" w:hAnsi="Times New Roman"/>
          <w:sz w:val="22"/>
        </w:rPr>
      </w:pPr>
      <w:r w:rsidRPr="004B3531">
        <w:rPr>
          <w:rFonts w:ascii="Times New Roman" w:hAnsi="Times New Roman"/>
          <w:sz w:val="22"/>
        </w:rPr>
        <w:t xml:space="preserve">Latino/a respondents are also more likely than White students to be satisfied with two campus services: </w:t>
      </w:r>
      <w:r w:rsidR="00987D06" w:rsidRPr="004B3531">
        <w:rPr>
          <w:rFonts w:ascii="Times New Roman" w:hAnsi="Times New Roman"/>
          <w:sz w:val="22"/>
        </w:rPr>
        <w:t>the financial aid office (77% vs. 64%) and job placement services (60% vs. 42%).</w:t>
      </w:r>
      <w:r w:rsidRPr="004B3531">
        <w:rPr>
          <w:rFonts w:ascii="Times New Roman" w:hAnsi="Times New Roman"/>
          <w:sz w:val="22"/>
        </w:rPr>
        <w:t xml:space="preserve"> </w:t>
      </w:r>
    </w:p>
    <w:p w:rsidR="008C007D" w:rsidRPr="004B3531" w:rsidRDefault="008C007D" w:rsidP="008C007D">
      <w:pPr>
        <w:spacing w:line="360" w:lineRule="auto"/>
        <w:rPr>
          <w:rFonts w:ascii="Times New Roman" w:hAnsi="Times New Roman"/>
          <w:sz w:val="22"/>
        </w:rPr>
      </w:pPr>
    </w:p>
    <w:p w:rsidR="00E01F08" w:rsidRPr="004B3531" w:rsidRDefault="004C753B" w:rsidP="008C007D">
      <w:pPr>
        <w:spacing w:line="360" w:lineRule="auto"/>
        <w:rPr>
          <w:rFonts w:ascii="Times New Roman" w:hAnsi="Times New Roman"/>
          <w:i/>
          <w:sz w:val="22"/>
        </w:rPr>
      </w:pPr>
      <w:r w:rsidRPr="004B3531">
        <w:rPr>
          <w:rFonts w:ascii="Times New Roman" w:hAnsi="Times New Roman"/>
          <w:i/>
          <w:sz w:val="22"/>
        </w:rPr>
        <w:t>Written and Oral Communication</w:t>
      </w:r>
    </w:p>
    <w:p w:rsidR="00F05631" w:rsidRPr="004B3531" w:rsidRDefault="00E01F08" w:rsidP="008C007D">
      <w:pPr>
        <w:spacing w:line="360" w:lineRule="auto"/>
        <w:rPr>
          <w:rFonts w:ascii="Times New Roman" w:hAnsi="Times New Roman"/>
          <w:sz w:val="22"/>
        </w:rPr>
      </w:pPr>
      <w:r w:rsidRPr="004B3531">
        <w:rPr>
          <w:rFonts w:ascii="Times New Roman" w:hAnsi="Times New Roman"/>
          <w:sz w:val="22"/>
        </w:rPr>
        <w:t>Nearly three-quarters of San Marcos respondents rate their writing ability as above average or in the highest 10% but only 46% rate their public speaking skill this highly.</w:t>
      </w:r>
      <w:r w:rsidR="00F05631" w:rsidRPr="004B3531">
        <w:rPr>
          <w:rFonts w:ascii="Times New Roman" w:hAnsi="Times New Roman"/>
          <w:sz w:val="22"/>
        </w:rPr>
        <w:t xml:space="preserve"> Latino/a respondents are less likely than others to rate their writing ability as above average (63% vs. over 70%) and just 40% of women </w:t>
      </w:r>
      <w:r w:rsidR="00AF4A08" w:rsidRPr="004B3531">
        <w:rPr>
          <w:rFonts w:ascii="Times New Roman" w:hAnsi="Times New Roman"/>
          <w:sz w:val="22"/>
        </w:rPr>
        <w:t>give their public speaking skills high ratings</w:t>
      </w:r>
      <w:r w:rsidR="00F05631" w:rsidRPr="004B3531">
        <w:rPr>
          <w:rFonts w:ascii="Times New Roman" w:hAnsi="Times New Roman"/>
          <w:sz w:val="22"/>
        </w:rPr>
        <w:t xml:space="preserve"> compared to 59% of men.</w:t>
      </w:r>
    </w:p>
    <w:p w:rsidR="00F05631" w:rsidRPr="004B3531" w:rsidRDefault="00F05631" w:rsidP="008C007D">
      <w:pPr>
        <w:spacing w:line="360" w:lineRule="auto"/>
        <w:rPr>
          <w:rFonts w:ascii="Times New Roman" w:hAnsi="Times New Roman"/>
          <w:sz w:val="22"/>
        </w:rPr>
      </w:pPr>
    </w:p>
    <w:p w:rsidR="0007763E" w:rsidRPr="004B3531" w:rsidRDefault="0007763E" w:rsidP="008C007D">
      <w:pPr>
        <w:spacing w:line="360" w:lineRule="auto"/>
        <w:rPr>
          <w:rFonts w:ascii="Times New Roman" w:hAnsi="Times New Roman"/>
          <w:i/>
          <w:sz w:val="22"/>
        </w:rPr>
      </w:pPr>
      <w:r w:rsidRPr="004B3531">
        <w:rPr>
          <w:rFonts w:ascii="Times New Roman" w:hAnsi="Times New Roman"/>
          <w:i/>
          <w:sz w:val="22"/>
        </w:rPr>
        <w:t>Leadership</w:t>
      </w:r>
    </w:p>
    <w:p w:rsidR="00C101E3" w:rsidRPr="004B3531" w:rsidRDefault="0007763E" w:rsidP="008C007D">
      <w:pPr>
        <w:spacing w:line="360" w:lineRule="auto"/>
        <w:rPr>
          <w:rFonts w:ascii="Times New Roman" w:hAnsi="Times New Roman"/>
          <w:sz w:val="22"/>
        </w:rPr>
      </w:pPr>
      <w:r w:rsidRPr="004B3531">
        <w:rPr>
          <w:rFonts w:ascii="Times New Roman" w:hAnsi="Times New Roman"/>
          <w:sz w:val="22"/>
        </w:rPr>
        <w:tab/>
        <w:t xml:space="preserve">Items in this category address issues related to leadership, such as leadership opportunities during college, and how students compare to their peers on leadership-related skills and abilities. San Marcos respondents </w:t>
      </w:r>
      <w:r w:rsidR="002D486D" w:rsidRPr="004B3531">
        <w:rPr>
          <w:rFonts w:ascii="Times New Roman" w:hAnsi="Times New Roman"/>
          <w:sz w:val="22"/>
        </w:rPr>
        <w:t>are</w:t>
      </w:r>
      <w:r w:rsidRPr="004B3531">
        <w:rPr>
          <w:rFonts w:ascii="Times New Roman" w:hAnsi="Times New Roman"/>
          <w:sz w:val="22"/>
        </w:rPr>
        <w:t xml:space="preserve"> similar to </w:t>
      </w:r>
      <w:r w:rsidR="002D486D" w:rsidRPr="004B3531">
        <w:rPr>
          <w:rFonts w:ascii="Times New Roman" w:hAnsi="Times New Roman"/>
          <w:sz w:val="22"/>
        </w:rPr>
        <w:t>those at other participating universities</w:t>
      </w:r>
      <w:r w:rsidR="00FF6BAC" w:rsidRPr="004B3531">
        <w:rPr>
          <w:rFonts w:ascii="Times New Roman" w:hAnsi="Times New Roman"/>
          <w:sz w:val="22"/>
        </w:rPr>
        <w:t xml:space="preserve"> in all areas. Although </w:t>
      </w:r>
      <w:r w:rsidRPr="004B3531">
        <w:rPr>
          <w:rFonts w:ascii="Times New Roman" w:hAnsi="Times New Roman"/>
          <w:sz w:val="22"/>
        </w:rPr>
        <w:t>female respondents</w:t>
      </w:r>
      <w:r w:rsidR="00FF6BAC" w:rsidRPr="004B3531">
        <w:rPr>
          <w:rFonts w:ascii="Times New Roman" w:hAnsi="Times New Roman"/>
          <w:sz w:val="22"/>
        </w:rPr>
        <w:t xml:space="preserve"> at San Marcos </w:t>
      </w:r>
      <w:r w:rsidR="002D486D" w:rsidRPr="004B3531">
        <w:rPr>
          <w:rFonts w:ascii="Times New Roman" w:hAnsi="Times New Roman"/>
          <w:sz w:val="22"/>
        </w:rPr>
        <w:t>are</w:t>
      </w:r>
      <w:r w:rsidR="00FF6BAC" w:rsidRPr="004B3531">
        <w:rPr>
          <w:rFonts w:ascii="Times New Roman" w:hAnsi="Times New Roman"/>
          <w:sz w:val="22"/>
        </w:rPr>
        <w:t xml:space="preserve"> just as likely as males to say they </w:t>
      </w:r>
      <w:r w:rsidR="002D486D" w:rsidRPr="004B3531">
        <w:rPr>
          <w:rFonts w:ascii="Times New Roman" w:hAnsi="Times New Roman"/>
          <w:sz w:val="22"/>
        </w:rPr>
        <w:t>have the</w:t>
      </w:r>
      <w:r w:rsidR="00FF6BAC" w:rsidRPr="004B3531">
        <w:rPr>
          <w:rFonts w:ascii="Times New Roman" w:hAnsi="Times New Roman"/>
          <w:sz w:val="22"/>
        </w:rPr>
        <w:t xml:space="preserve"> drive to achieve, they </w:t>
      </w:r>
      <w:r w:rsidR="0063751E" w:rsidRPr="004B3531">
        <w:rPr>
          <w:rFonts w:ascii="Times New Roman" w:hAnsi="Times New Roman"/>
          <w:sz w:val="22"/>
        </w:rPr>
        <w:t>are</w:t>
      </w:r>
      <w:r w:rsidRPr="004B3531">
        <w:rPr>
          <w:rFonts w:ascii="Times New Roman" w:hAnsi="Times New Roman"/>
          <w:sz w:val="22"/>
        </w:rPr>
        <w:t xml:space="preserve"> less likely to </w:t>
      </w:r>
      <w:r w:rsidR="00FF6BAC" w:rsidRPr="004B3531">
        <w:rPr>
          <w:rFonts w:ascii="Times New Roman" w:hAnsi="Times New Roman"/>
          <w:sz w:val="22"/>
        </w:rPr>
        <w:t xml:space="preserve">highly </w:t>
      </w:r>
      <w:r w:rsidRPr="004B3531">
        <w:rPr>
          <w:rFonts w:ascii="Times New Roman" w:hAnsi="Times New Roman"/>
          <w:sz w:val="22"/>
        </w:rPr>
        <w:t xml:space="preserve">rate </w:t>
      </w:r>
      <w:r w:rsidR="00C96775" w:rsidRPr="004B3531">
        <w:rPr>
          <w:rFonts w:ascii="Times New Roman" w:hAnsi="Times New Roman"/>
          <w:sz w:val="22"/>
        </w:rPr>
        <w:t xml:space="preserve">three of their own </w:t>
      </w:r>
      <w:r w:rsidRPr="004B3531">
        <w:rPr>
          <w:rFonts w:ascii="Times New Roman" w:hAnsi="Times New Roman"/>
          <w:sz w:val="22"/>
        </w:rPr>
        <w:t xml:space="preserve">leadership </w:t>
      </w:r>
      <w:r w:rsidR="00C96775" w:rsidRPr="004B3531">
        <w:rPr>
          <w:rFonts w:ascii="Times New Roman" w:hAnsi="Times New Roman"/>
          <w:sz w:val="22"/>
        </w:rPr>
        <w:t>qualities</w:t>
      </w:r>
      <w:r w:rsidR="00FF6BAC" w:rsidRPr="004B3531">
        <w:rPr>
          <w:rFonts w:ascii="Times New Roman" w:hAnsi="Times New Roman"/>
          <w:sz w:val="22"/>
        </w:rPr>
        <w:t>: leadership ability (64% vs. 73%), intellectual self confidence (60% vs. 80%), and s</w:t>
      </w:r>
      <w:r w:rsidR="002D486D" w:rsidRPr="004B3531">
        <w:rPr>
          <w:rFonts w:ascii="Times New Roman" w:hAnsi="Times New Roman"/>
          <w:sz w:val="22"/>
        </w:rPr>
        <w:t>ocial self confidence (51% vs. 6</w:t>
      </w:r>
      <w:r w:rsidR="00FF6BAC" w:rsidRPr="004B3531">
        <w:rPr>
          <w:rFonts w:ascii="Times New Roman" w:hAnsi="Times New Roman"/>
          <w:sz w:val="22"/>
        </w:rPr>
        <w:t>4%).</w:t>
      </w:r>
      <w:r w:rsidRPr="004B3531">
        <w:rPr>
          <w:rFonts w:ascii="Times New Roman" w:hAnsi="Times New Roman"/>
          <w:sz w:val="22"/>
        </w:rPr>
        <w:t xml:space="preserve"> </w:t>
      </w:r>
    </w:p>
    <w:p w:rsidR="00C101E3" w:rsidRPr="004B3531" w:rsidRDefault="00C101E3" w:rsidP="008C007D">
      <w:pPr>
        <w:spacing w:line="360" w:lineRule="auto"/>
        <w:rPr>
          <w:rFonts w:ascii="Times New Roman" w:hAnsi="Times New Roman"/>
          <w:sz w:val="22"/>
        </w:rPr>
      </w:pPr>
    </w:p>
    <w:p w:rsidR="000E2FF1" w:rsidRPr="004B3531" w:rsidRDefault="004123B9" w:rsidP="008C007D">
      <w:pPr>
        <w:spacing w:line="360" w:lineRule="auto"/>
        <w:rPr>
          <w:rFonts w:ascii="Times New Roman" w:hAnsi="Times New Roman"/>
          <w:i/>
          <w:sz w:val="22"/>
        </w:rPr>
      </w:pPr>
      <w:r>
        <w:rPr>
          <w:rFonts w:ascii="Times New Roman" w:hAnsi="Times New Roman"/>
          <w:i/>
          <w:sz w:val="22"/>
        </w:rPr>
        <w:br w:type="page"/>
      </w:r>
      <w:r w:rsidR="000E2FF1" w:rsidRPr="004B3531">
        <w:rPr>
          <w:rFonts w:ascii="Times New Roman" w:hAnsi="Times New Roman"/>
          <w:i/>
          <w:sz w:val="22"/>
        </w:rPr>
        <w:t>Civic Engagement</w:t>
      </w:r>
    </w:p>
    <w:p w:rsidR="00893BFC" w:rsidRPr="004B3531" w:rsidRDefault="000E2FF1" w:rsidP="008C007D">
      <w:pPr>
        <w:spacing w:line="360" w:lineRule="auto"/>
        <w:rPr>
          <w:rFonts w:ascii="Times New Roman" w:hAnsi="Times New Roman"/>
          <w:sz w:val="22"/>
        </w:rPr>
      </w:pPr>
      <w:r w:rsidRPr="004B3531">
        <w:rPr>
          <w:rFonts w:ascii="Times New Roman" w:hAnsi="Times New Roman"/>
          <w:sz w:val="22"/>
        </w:rPr>
        <w:tab/>
        <w:t>The College Senior Survey asked several questions about respondent involvement in</w:t>
      </w:r>
      <w:r w:rsidR="00285460" w:rsidRPr="004B3531">
        <w:rPr>
          <w:rFonts w:ascii="Times New Roman" w:hAnsi="Times New Roman"/>
          <w:sz w:val="22"/>
        </w:rPr>
        <w:t>,</w:t>
      </w:r>
      <w:r w:rsidRPr="004B3531">
        <w:rPr>
          <w:rFonts w:ascii="Times New Roman" w:hAnsi="Times New Roman"/>
          <w:sz w:val="22"/>
        </w:rPr>
        <w:t xml:space="preserve"> and satisfaction with</w:t>
      </w:r>
      <w:r w:rsidR="00285460" w:rsidRPr="004B3531">
        <w:rPr>
          <w:rFonts w:ascii="Times New Roman" w:hAnsi="Times New Roman"/>
          <w:sz w:val="22"/>
        </w:rPr>
        <w:t>,</w:t>
      </w:r>
      <w:r w:rsidRPr="004B3531">
        <w:rPr>
          <w:rFonts w:ascii="Times New Roman" w:hAnsi="Times New Roman"/>
          <w:sz w:val="22"/>
        </w:rPr>
        <w:t xml:space="preserve"> community service and social change. A</w:t>
      </w:r>
      <w:r w:rsidR="00292BE4" w:rsidRPr="004B3531">
        <w:rPr>
          <w:rFonts w:ascii="Times New Roman" w:hAnsi="Times New Roman"/>
          <w:sz w:val="22"/>
        </w:rPr>
        <w:t>t CSUSM, 60% of respondents say they have</w:t>
      </w:r>
      <w:r w:rsidRPr="004B3531">
        <w:rPr>
          <w:rFonts w:ascii="Times New Roman" w:hAnsi="Times New Roman"/>
          <w:sz w:val="22"/>
        </w:rPr>
        <w:t xml:space="preserve"> been involved </w:t>
      </w:r>
      <w:r w:rsidR="00292BE4" w:rsidRPr="004B3531">
        <w:rPr>
          <w:rFonts w:ascii="Times New Roman" w:hAnsi="Times New Roman"/>
          <w:sz w:val="22"/>
        </w:rPr>
        <w:t>in some sort of community service</w:t>
      </w:r>
      <w:r w:rsidRPr="004B3531">
        <w:rPr>
          <w:rFonts w:ascii="Times New Roman" w:hAnsi="Times New Roman"/>
          <w:sz w:val="22"/>
        </w:rPr>
        <w:t xml:space="preserve"> either as part of a class or as a volunteer. More than half consider it very important or essential to work for social change and 81% say they have a stronger un</w:t>
      </w:r>
      <w:r w:rsidR="0034794A" w:rsidRPr="004B3531">
        <w:rPr>
          <w:rFonts w:ascii="Times New Roman" w:hAnsi="Times New Roman"/>
          <w:sz w:val="22"/>
        </w:rPr>
        <w:t>derstanding of</w:t>
      </w:r>
      <w:r w:rsidRPr="004B3531">
        <w:rPr>
          <w:rFonts w:ascii="Times New Roman" w:hAnsi="Times New Roman"/>
          <w:sz w:val="22"/>
        </w:rPr>
        <w:t xml:space="preserve"> community problems than before they came to college. Female respondents are more likely than males to say it is important to work for social change and plan to do volunteer work after graduation. Furthermore, men are more likely to </w:t>
      </w:r>
      <w:r w:rsidR="004123B9" w:rsidRPr="004B3531">
        <w:rPr>
          <w:rFonts w:ascii="Times New Roman" w:hAnsi="Times New Roman"/>
          <w:sz w:val="22"/>
        </w:rPr>
        <w:t>agree</w:t>
      </w:r>
      <w:r w:rsidR="004123B9">
        <w:rPr>
          <w:rFonts w:ascii="Times New Roman" w:hAnsi="Times New Roman"/>
          <w:sz w:val="22"/>
        </w:rPr>
        <w:t xml:space="preserve"> that</w:t>
      </w:r>
      <w:r w:rsidRPr="004B3531">
        <w:rPr>
          <w:rFonts w:ascii="Times New Roman" w:hAnsi="Times New Roman"/>
          <w:sz w:val="22"/>
        </w:rPr>
        <w:t xml:space="preserve"> “an individual can do little to bring about changes in our society.”</w:t>
      </w:r>
      <w:r w:rsidR="00893BFC" w:rsidRPr="004B3531">
        <w:rPr>
          <w:rFonts w:ascii="Times New Roman" w:hAnsi="Times New Roman"/>
          <w:sz w:val="22"/>
        </w:rPr>
        <w:t xml:space="preserve"> Latino/a respondents are more likely than others to say they have demonstrated for/against a war, that it is very important or essential to work for social change</w:t>
      </w:r>
      <w:r w:rsidR="0034794A" w:rsidRPr="004B3531">
        <w:rPr>
          <w:rFonts w:ascii="Times New Roman" w:hAnsi="Times New Roman"/>
          <w:sz w:val="22"/>
        </w:rPr>
        <w:t>,</w:t>
      </w:r>
      <w:r w:rsidR="00893BFC" w:rsidRPr="004B3531">
        <w:rPr>
          <w:rFonts w:ascii="Times New Roman" w:hAnsi="Times New Roman"/>
          <w:sz w:val="22"/>
        </w:rPr>
        <w:t xml:space="preserve"> and to be satisfied with the opportunities they have for community service.</w:t>
      </w:r>
    </w:p>
    <w:p w:rsidR="00893BFC" w:rsidRPr="004B3531" w:rsidRDefault="00893BFC" w:rsidP="008C007D">
      <w:pPr>
        <w:spacing w:line="360" w:lineRule="auto"/>
        <w:rPr>
          <w:rFonts w:ascii="Times New Roman" w:hAnsi="Times New Roman"/>
          <w:sz w:val="22"/>
        </w:rPr>
      </w:pPr>
    </w:p>
    <w:p w:rsidR="0021502E" w:rsidRPr="004B3531" w:rsidRDefault="0021502E" w:rsidP="008C007D">
      <w:pPr>
        <w:spacing w:line="360" w:lineRule="auto"/>
        <w:rPr>
          <w:rFonts w:ascii="Times New Roman" w:hAnsi="Times New Roman"/>
          <w:i/>
          <w:sz w:val="22"/>
        </w:rPr>
      </w:pPr>
      <w:r w:rsidRPr="004B3531">
        <w:rPr>
          <w:rFonts w:ascii="Times New Roman" w:hAnsi="Times New Roman"/>
          <w:i/>
          <w:sz w:val="22"/>
        </w:rPr>
        <w:t>Diversity</w:t>
      </w:r>
    </w:p>
    <w:p w:rsidR="00916A73" w:rsidRPr="004B3531" w:rsidRDefault="0021502E" w:rsidP="008C007D">
      <w:pPr>
        <w:spacing w:line="360" w:lineRule="auto"/>
        <w:rPr>
          <w:rFonts w:ascii="Times New Roman" w:hAnsi="Times New Roman"/>
          <w:sz w:val="22"/>
        </w:rPr>
      </w:pPr>
      <w:r w:rsidRPr="004B3531">
        <w:rPr>
          <w:rFonts w:ascii="Times New Roman" w:hAnsi="Times New Roman"/>
          <w:sz w:val="22"/>
        </w:rPr>
        <w:tab/>
        <w:t>Items in this category relate to social attitudes and experiences with diversity. Much like respondents at other public universities, most San Marco</w:t>
      </w:r>
      <w:r w:rsidR="00AD423E" w:rsidRPr="004B3531">
        <w:rPr>
          <w:rFonts w:ascii="Times New Roman" w:hAnsi="Times New Roman"/>
          <w:sz w:val="22"/>
        </w:rPr>
        <w:t>s</w:t>
      </w:r>
      <w:r w:rsidRPr="004B3531">
        <w:rPr>
          <w:rFonts w:ascii="Times New Roman" w:hAnsi="Times New Roman"/>
          <w:sz w:val="22"/>
        </w:rPr>
        <w:t xml:space="preserve"> respondents, regardless of race/ethnicity, say they have socialized with someone of another racial/ethnic group. CSUSM respondents are more likely than </w:t>
      </w:r>
      <w:r w:rsidR="004123B9">
        <w:rPr>
          <w:rFonts w:ascii="Times New Roman" w:hAnsi="Times New Roman"/>
          <w:sz w:val="22"/>
        </w:rPr>
        <w:t>those at other participating campuses</w:t>
      </w:r>
      <w:r w:rsidRPr="004B3531">
        <w:rPr>
          <w:rFonts w:ascii="Times New Roman" w:hAnsi="Times New Roman"/>
          <w:sz w:val="22"/>
        </w:rPr>
        <w:t xml:space="preserve"> to c</w:t>
      </w:r>
      <w:r w:rsidR="00977852" w:rsidRPr="004B3531">
        <w:rPr>
          <w:rFonts w:ascii="Times New Roman" w:hAnsi="Times New Roman"/>
          <w:sz w:val="22"/>
        </w:rPr>
        <w:t xml:space="preserve">onsider it essential or very important to help promote racial understanding (51% vs. 41%). </w:t>
      </w:r>
    </w:p>
    <w:p w:rsidR="00304918" w:rsidRPr="004B3531" w:rsidRDefault="004A348C" w:rsidP="00916A73">
      <w:pPr>
        <w:spacing w:line="360" w:lineRule="auto"/>
        <w:ind w:firstLine="720"/>
        <w:rPr>
          <w:rFonts w:ascii="Times New Roman" w:hAnsi="Times New Roman"/>
          <w:sz w:val="22"/>
        </w:rPr>
      </w:pPr>
      <w:r w:rsidRPr="004B3531">
        <w:rPr>
          <w:rFonts w:ascii="Times New Roman" w:hAnsi="Times New Roman"/>
          <w:sz w:val="22"/>
        </w:rPr>
        <w:t>Latino/a respondents at CSUSM are less likely than any other racial/ethnic group to agree with two statements: “Affirmative action in college admissions should be abolished” and “Undocumented immigrants should be denied access to public education”. Non-White respondents are more likely than others to say they have participated in an ethnic/racial student organization and w</w:t>
      </w:r>
      <w:r w:rsidR="00977852" w:rsidRPr="004B3531">
        <w:rPr>
          <w:rFonts w:ascii="Times New Roman" w:hAnsi="Times New Roman"/>
          <w:sz w:val="22"/>
        </w:rPr>
        <w:t>omen are more likely than me</w:t>
      </w:r>
      <w:r w:rsidR="00550100" w:rsidRPr="004B3531">
        <w:rPr>
          <w:rFonts w:ascii="Times New Roman" w:hAnsi="Times New Roman"/>
          <w:sz w:val="22"/>
        </w:rPr>
        <w:t>n</w:t>
      </w:r>
      <w:r w:rsidR="00977852" w:rsidRPr="004B3531">
        <w:rPr>
          <w:rFonts w:ascii="Times New Roman" w:hAnsi="Times New Roman"/>
          <w:sz w:val="22"/>
        </w:rPr>
        <w:t xml:space="preserve"> to have attended a racial/cultural awareness workshop</w:t>
      </w:r>
      <w:r w:rsidR="00E61031" w:rsidRPr="004B3531">
        <w:rPr>
          <w:rFonts w:ascii="Times New Roman" w:hAnsi="Times New Roman"/>
          <w:sz w:val="22"/>
        </w:rPr>
        <w:t xml:space="preserve">. As shown in Figure 6, female and male respondents </w:t>
      </w:r>
      <w:r w:rsidRPr="004B3531">
        <w:rPr>
          <w:rFonts w:ascii="Times New Roman" w:hAnsi="Times New Roman"/>
          <w:sz w:val="22"/>
        </w:rPr>
        <w:t xml:space="preserve">also </w:t>
      </w:r>
      <w:r w:rsidR="00E61031" w:rsidRPr="004B3531">
        <w:rPr>
          <w:rFonts w:ascii="Times New Roman" w:hAnsi="Times New Roman"/>
          <w:sz w:val="22"/>
        </w:rPr>
        <w:t xml:space="preserve">differ in their agreement with various </w:t>
      </w:r>
      <w:r w:rsidR="00405C49" w:rsidRPr="004B3531">
        <w:rPr>
          <w:rFonts w:ascii="Times New Roman" w:hAnsi="Times New Roman"/>
          <w:sz w:val="22"/>
        </w:rPr>
        <w:t>statements</w:t>
      </w:r>
      <w:r w:rsidR="00550100" w:rsidRPr="004B3531">
        <w:rPr>
          <w:rFonts w:ascii="Times New Roman" w:hAnsi="Times New Roman"/>
          <w:sz w:val="22"/>
        </w:rPr>
        <w:t xml:space="preserve"> </w:t>
      </w:r>
      <w:r w:rsidR="0058722A" w:rsidRPr="004B3531">
        <w:rPr>
          <w:rFonts w:ascii="Times New Roman" w:hAnsi="Times New Roman"/>
          <w:sz w:val="22"/>
        </w:rPr>
        <w:t>about c</w:t>
      </w:r>
      <w:r w:rsidR="00E61031" w:rsidRPr="004B3531">
        <w:rPr>
          <w:rFonts w:ascii="Times New Roman" w:hAnsi="Times New Roman"/>
          <w:sz w:val="22"/>
        </w:rPr>
        <w:t>ontemporary issues.</w:t>
      </w:r>
    </w:p>
    <w:p w:rsidR="00304918" w:rsidRPr="004B3531" w:rsidRDefault="004123B9" w:rsidP="00CC5F1F">
      <w:pPr>
        <w:spacing w:line="360" w:lineRule="auto"/>
        <w:jc w:val="center"/>
        <w:rPr>
          <w:rFonts w:ascii="Times New Roman" w:hAnsi="Times New Roman"/>
          <w:sz w:val="22"/>
        </w:rPr>
      </w:pPr>
      <w:r>
        <w:rPr>
          <w:rFonts w:ascii="Times New Roman" w:hAnsi="Times New Roman"/>
          <w:sz w:val="22"/>
        </w:rPr>
        <w:br w:type="page"/>
      </w:r>
      <w:r w:rsidR="00CC5F1F" w:rsidRPr="004B3531">
        <w:rPr>
          <w:rFonts w:ascii="Times New Roman" w:hAnsi="Times New Roman"/>
          <w:sz w:val="22"/>
        </w:rPr>
        <w:t>Figure 6</w:t>
      </w:r>
    </w:p>
    <w:p w:rsidR="00405C49" w:rsidRPr="004B3531" w:rsidRDefault="00304918" w:rsidP="00304918">
      <w:pPr>
        <w:spacing w:line="360" w:lineRule="auto"/>
        <w:jc w:val="center"/>
        <w:rPr>
          <w:rFonts w:ascii="Times New Roman" w:hAnsi="Times New Roman"/>
          <w:sz w:val="22"/>
        </w:rPr>
      </w:pPr>
      <w:r w:rsidRPr="004B3531">
        <w:rPr>
          <w:rFonts w:ascii="Times New Roman" w:hAnsi="Times New Roman"/>
          <w:noProof/>
          <w:sz w:val="22"/>
        </w:rPr>
        <w:drawing>
          <wp:inline distT="0" distB="0" distL="0" distR="0">
            <wp:extent cx="4580467" cy="2479040"/>
            <wp:effectExtent l="25400" t="25400" r="16933" b="1016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733E" w:rsidRPr="004B3531" w:rsidRDefault="003F733E" w:rsidP="008C007D">
      <w:pPr>
        <w:spacing w:line="360" w:lineRule="auto"/>
        <w:rPr>
          <w:rFonts w:ascii="Times New Roman" w:hAnsi="Times New Roman"/>
          <w:sz w:val="22"/>
        </w:rPr>
      </w:pPr>
    </w:p>
    <w:p w:rsidR="00CF6E9C" w:rsidRPr="004B3531" w:rsidRDefault="00C56A9F" w:rsidP="00816FC2">
      <w:pPr>
        <w:spacing w:line="360" w:lineRule="auto"/>
        <w:rPr>
          <w:rFonts w:ascii="Times New Roman" w:hAnsi="Times New Roman"/>
          <w:i/>
          <w:sz w:val="22"/>
        </w:rPr>
      </w:pPr>
      <w:r w:rsidRPr="004B3531">
        <w:rPr>
          <w:rFonts w:ascii="Times New Roman" w:hAnsi="Times New Roman"/>
          <w:i/>
          <w:sz w:val="22"/>
        </w:rPr>
        <w:t>Health and Wellness</w:t>
      </w:r>
    </w:p>
    <w:p w:rsidR="00D61E6F" w:rsidRPr="004B3531" w:rsidRDefault="00CF6E9C" w:rsidP="00CF6E9C">
      <w:pPr>
        <w:spacing w:line="360" w:lineRule="auto"/>
        <w:ind w:firstLine="720"/>
        <w:rPr>
          <w:rFonts w:ascii="Times New Roman" w:hAnsi="Times New Roman"/>
          <w:sz w:val="22"/>
        </w:rPr>
      </w:pPr>
      <w:r w:rsidRPr="004B3531">
        <w:rPr>
          <w:rFonts w:ascii="Times New Roman" w:hAnsi="Times New Roman"/>
          <w:sz w:val="22"/>
        </w:rPr>
        <w:t>These items gauge student behaviors, attitudes, and experiences related to health and wellness issues, and their use of and satisfaction with related campus services.</w:t>
      </w:r>
      <w:r w:rsidR="001F69E7" w:rsidRPr="004B3531">
        <w:rPr>
          <w:rFonts w:ascii="Times New Roman" w:hAnsi="Times New Roman"/>
          <w:sz w:val="22"/>
        </w:rPr>
        <w:t xml:space="preserve"> More than nine of ten Senior Survey respondents say they have at least occasionally felt overwhelmed by all they had to do. Perhaps due to the commuter nature of our campus, just over one-third of CSUSM respondents report feeling lonely or homesick, a lower percentage than respondents at other public universities.</w:t>
      </w:r>
      <w:r w:rsidR="004B7159" w:rsidRPr="004B3531">
        <w:rPr>
          <w:rFonts w:ascii="Times New Roman" w:hAnsi="Times New Roman"/>
          <w:sz w:val="22"/>
        </w:rPr>
        <w:t xml:space="preserve"> F</w:t>
      </w:r>
      <w:r w:rsidR="004827CB" w:rsidRPr="004B3531">
        <w:rPr>
          <w:rFonts w:ascii="Times New Roman" w:hAnsi="Times New Roman"/>
          <w:sz w:val="22"/>
        </w:rPr>
        <w:t>emale respondents at CSUSM are more likely than male respondents to report feeling depressed (56% vs. 43%) or lonely or homesic</w:t>
      </w:r>
      <w:r w:rsidR="00D61E6F" w:rsidRPr="004B3531">
        <w:rPr>
          <w:rFonts w:ascii="Times New Roman" w:hAnsi="Times New Roman"/>
          <w:sz w:val="22"/>
        </w:rPr>
        <w:t>k (39% vs. 29%)</w:t>
      </w:r>
      <w:r w:rsidR="00EA3B76">
        <w:rPr>
          <w:rFonts w:ascii="Times New Roman" w:hAnsi="Times New Roman"/>
          <w:sz w:val="22"/>
        </w:rPr>
        <w:t>. Female respondents are also</w:t>
      </w:r>
      <w:r w:rsidR="00FF1187" w:rsidRPr="004B3531">
        <w:rPr>
          <w:rFonts w:ascii="Times New Roman" w:hAnsi="Times New Roman"/>
          <w:sz w:val="22"/>
        </w:rPr>
        <w:t xml:space="preserve"> </w:t>
      </w:r>
      <w:r w:rsidR="00D61E6F" w:rsidRPr="004B3531">
        <w:rPr>
          <w:rFonts w:ascii="Times New Roman" w:hAnsi="Times New Roman"/>
          <w:sz w:val="22"/>
        </w:rPr>
        <w:t xml:space="preserve">more likely </w:t>
      </w:r>
      <w:r w:rsidR="00EA3B76">
        <w:rPr>
          <w:rFonts w:ascii="Times New Roman" w:hAnsi="Times New Roman"/>
          <w:sz w:val="22"/>
        </w:rPr>
        <w:t xml:space="preserve">than male respondents </w:t>
      </w:r>
      <w:r w:rsidR="00D61E6F" w:rsidRPr="004B3531">
        <w:rPr>
          <w:rFonts w:ascii="Times New Roman" w:hAnsi="Times New Roman"/>
          <w:sz w:val="22"/>
        </w:rPr>
        <w:t>to be satisfied with student health services on campus (80% vs. 69%).</w:t>
      </w:r>
    </w:p>
    <w:p w:rsidR="00D61E6F" w:rsidRPr="004B3531" w:rsidRDefault="00D61E6F" w:rsidP="00D61E6F">
      <w:pPr>
        <w:spacing w:line="360" w:lineRule="auto"/>
        <w:rPr>
          <w:rFonts w:ascii="Times New Roman" w:hAnsi="Times New Roman"/>
          <w:sz w:val="22"/>
        </w:rPr>
      </w:pPr>
      <w:r w:rsidRPr="004B3531">
        <w:rPr>
          <w:rFonts w:ascii="Times New Roman" w:hAnsi="Times New Roman"/>
          <w:sz w:val="22"/>
        </w:rPr>
        <w:tab/>
        <w:t xml:space="preserve">Respondents were also asked about </w:t>
      </w:r>
      <w:r w:rsidR="00FF1187" w:rsidRPr="004B3531">
        <w:rPr>
          <w:rFonts w:ascii="Times New Roman" w:hAnsi="Times New Roman"/>
          <w:sz w:val="22"/>
        </w:rPr>
        <w:t>how often they consume</w:t>
      </w:r>
      <w:r w:rsidR="00FF3CFA" w:rsidRPr="004B3531">
        <w:rPr>
          <w:rFonts w:ascii="Times New Roman" w:hAnsi="Times New Roman"/>
          <w:sz w:val="22"/>
        </w:rPr>
        <w:t xml:space="preserve"> alcohol or smoked cigarettes. Although only 33% of San Marcos respondents say they have had five or more drinks in a row during the past two weeks, m</w:t>
      </w:r>
      <w:r w:rsidRPr="004B3531">
        <w:rPr>
          <w:rFonts w:ascii="Times New Roman" w:hAnsi="Times New Roman"/>
          <w:sz w:val="22"/>
        </w:rPr>
        <w:t>ore than two-thirds report frequently or occasionall</w:t>
      </w:r>
      <w:r w:rsidR="00FF3CFA" w:rsidRPr="004B3531">
        <w:rPr>
          <w:rFonts w:ascii="Times New Roman" w:hAnsi="Times New Roman"/>
          <w:sz w:val="22"/>
        </w:rPr>
        <w:t>y drinking beer, wine or liquor--</w:t>
      </w:r>
      <w:r w:rsidRPr="004B3531">
        <w:rPr>
          <w:rFonts w:ascii="Times New Roman" w:hAnsi="Times New Roman"/>
          <w:sz w:val="22"/>
        </w:rPr>
        <w:t xml:space="preserve"> percentages that are slightly lower than those at other 4-year public universities. </w:t>
      </w:r>
      <w:r w:rsidR="001665D3" w:rsidRPr="004B3531">
        <w:rPr>
          <w:rFonts w:ascii="Times New Roman" w:hAnsi="Times New Roman"/>
          <w:sz w:val="22"/>
        </w:rPr>
        <w:t xml:space="preserve">As shown </w:t>
      </w:r>
      <w:r w:rsidR="00FF1187" w:rsidRPr="004B3531">
        <w:rPr>
          <w:rFonts w:ascii="Times New Roman" w:hAnsi="Times New Roman"/>
          <w:sz w:val="22"/>
        </w:rPr>
        <w:t>in Figure 7</w:t>
      </w:r>
      <w:r w:rsidRPr="004B3531">
        <w:rPr>
          <w:rFonts w:ascii="Times New Roman" w:hAnsi="Times New Roman"/>
          <w:sz w:val="22"/>
        </w:rPr>
        <w:t xml:space="preserve">, </w:t>
      </w:r>
      <w:r w:rsidR="004B7159" w:rsidRPr="004B3531">
        <w:rPr>
          <w:rFonts w:ascii="Times New Roman" w:hAnsi="Times New Roman"/>
          <w:sz w:val="22"/>
        </w:rPr>
        <w:t>Latino/a</w:t>
      </w:r>
      <w:r w:rsidR="001665D3" w:rsidRPr="004B3531">
        <w:rPr>
          <w:rFonts w:ascii="Times New Roman" w:hAnsi="Times New Roman"/>
          <w:sz w:val="22"/>
        </w:rPr>
        <w:t xml:space="preserve"> and White </w:t>
      </w:r>
      <w:r w:rsidR="004123B9" w:rsidRPr="004B3531">
        <w:rPr>
          <w:rFonts w:ascii="Times New Roman" w:hAnsi="Times New Roman"/>
          <w:sz w:val="22"/>
        </w:rPr>
        <w:t>respondents’ differ</w:t>
      </w:r>
      <w:r w:rsidR="004B7159" w:rsidRPr="004B3531">
        <w:rPr>
          <w:rFonts w:ascii="Times New Roman" w:hAnsi="Times New Roman"/>
          <w:sz w:val="22"/>
        </w:rPr>
        <w:t xml:space="preserve"> somewhat in the extent of their </w:t>
      </w:r>
      <w:r w:rsidR="00FF1187" w:rsidRPr="004B3531">
        <w:rPr>
          <w:rFonts w:ascii="Times New Roman" w:hAnsi="Times New Roman"/>
          <w:sz w:val="22"/>
        </w:rPr>
        <w:t>use of alcohol and tobacco</w:t>
      </w:r>
      <w:r w:rsidR="001665D3" w:rsidRPr="004B3531">
        <w:rPr>
          <w:rFonts w:ascii="Times New Roman" w:hAnsi="Times New Roman"/>
          <w:sz w:val="22"/>
        </w:rPr>
        <w:t>.</w:t>
      </w:r>
    </w:p>
    <w:p w:rsidR="00DD1B33" w:rsidRPr="004B3531" w:rsidRDefault="004123B9" w:rsidP="001665D3">
      <w:pPr>
        <w:spacing w:line="360" w:lineRule="auto"/>
        <w:jc w:val="center"/>
        <w:rPr>
          <w:rFonts w:ascii="Times New Roman" w:hAnsi="Times New Roman"/>
          <w:sz w:val="22"/>
        </w:rPr>
      </w:pPr>
      <w:r>
        <w:rPr>
          <w:rFonts w:ascii="Times New Roman" w:hAnsi="Times New Roman"/>
          <w:sz w:val="22"/>
        </w:rPr>
        <w:br w:type="page"/>
      </w:r>
      <w:r w:rsidR="001665D3" w:rsidRPr="004B3531">
        <w:rPr>
          <w:rFonts w:ascii="Times New Roman" w:hAnsi="Times New Roman"/>
          <w:sz w:val="22"/>
        </w:rPr>
        <w:t>Figure 7</w:t>
      </w:r>
    </w:p>
    <w:p w:rsidR="00C56A9F" w:rsidRPr="004B3531" w:rsidRDefault="00DD1B33" w:rsidP="00DD1B33">
      <w:pPr>
        <w:spacing w:line="360" w:lineRule="auto"/>
        <w:jc w:val="center"/>
        <w:rPr>
          <w:rFonts w:ascii="Times New Roman" w:hAnsi="Times New Roman"/>
          <w:sz w:val="22"/>
        </w:rPr>
      </w:pPr>
      <w:r w:rsidRPr="004B3531">
        <w:rPr>
          <w:rFonts w:ascii="Times New Roman" w:hAnsi="Times New Roman"/>
          <w:noProof/>
          <w:sz w:val="22"/>
        </w:rPr>
        <w:drawing>
          <wp:inline distT="0" distB="0" distL="0" distR="0">
            <wp:extent cx="3708400" cy="2021417"/>
            <wp:effectExtent l="25400" t="25400" r="0" b="10583"/>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6FC2" w:rsidRPr="004B3531" w:rsidRDefault="00816FC2" w:rsidP="00816FC2">
      <w:pPr>
        <w:spacing w:line="360" w:lineRule="auto"/>
        <w:rPr>
          <w:rFonts w:ascii="Times New Roman" w:hAnsi="Times New Roman"/>
          <w:sz w:val="22"/>
        </w:rPr>
      </w:pPr>
    </w:p>
    <w:p w:rsidR="00CD33D6" w:rsidRPr="004B3531" w:rsidRDefault="00CD33D6" w:rsidP="00816FC2">
      <w:pPr>
        <w:spacing w:line="360" w:lineRule="auto"/>
        <w:rPr>
          <w:rFonts w:ascii="Times New Roman" w:hAnsi="Times New Roman"/>
          <w:i/>
          <w:sz w:val="22"/>
        </w:rPr>
      </w:pPr>
      <w:r w:rsidRPr="004B3531">
        <w:rPr>
          <w:rFonts w:ascii="Times New Roman" w:hAnsi="Times New Roman"/>
          <w:i/>
          <w:sz w:val="22"/>
        </w:rPr>
        <w:t xml:space="preserve">Religiosity and </w:t>
      </w:r>
      <w:r w:rsidR="00D12E87" w:rsidRPr="004B3531">
        <w:rPr>
          <w:rFonts w:ascii="Times New Roman" w:hAnsi="Times New Roman"/>
          <w:i/>
          <w:sz w:val="22"/>
        </w:rPr>
        <w:t>Spirituality</w:t>
      </w:r>
    </w:p>
    <w:p w:rsidR="00A46A52" w:rsidRPr="004B3531" w:rsidRDefault="00CD33D6" w:rsidP="00816FC2">
      <w:pPr>
        <w:spacing w:line="360" w:lineRule="auto"/>
        <w:rPr>
          <w:rFonts w:ascii="Times New Roman" w:hAnsi="Times New Roman"/>
          <w:sz w:val="22"/>
        </w:rPr>
      </w:pPr>
      <w:r w:rsidRPr="004B3531">
        <w:rPr>
          <w:rFonts w:ascii="Times New Roman" w:hAnsi="Times New Roman"/>
          <w:sz w:val="22"/>
        </w:rPr>
        <w:tab/>
        <w:t xml:space="preserve">San Marcos respondents are </w:t>
      </w:r>
      <w:r w:rsidR="00A80BA9" w:rsidRPr="004B3531">
        <w:rPr>
          <w:rFonts w:ascii="Times New Roman" w:hAnsi="Times New Roman"/>
          <w:sz w:val="22"/>
        </w:rPr>
        <w:t>more</w:t>
      </w:r>
      <w:r w:rsidRPr="004B3531">
        <w:rPr>
          <w:rFonts w:ascii="Times New Roman" w:hAnsi="Times New Roman"/>
          <w:sz w:val="22"/>
        </w:rPr>
        <w:t xml:space="preserve"> likely than respondents at similar campuses to </w:t>
      </w:r>
      <w:r w:rsidR="00D12E87" w:rsidRPr="004B3531">
        <w:rPr>
          <w:rFonts w:ascii="Times New Roman" w:hAnsi="Times New Roman"/>
          <w:sz w:val="22"/>
        </w:rPr>
        <w:t xml:space="preserve">state they have “no religious preference” (37% vs. 27%) </w:t>
      </w:r>
      <w:r w:rsidR="00A80BA9" w:rsidRPr="004B3531">
        <w:rPr>
          <w:rFonts w:ascii="Times New Roman" w:hAnsi="Times New Roman"/>
          <w:sz w:val="22"/>
        </w:rPr>
        <w:t>and less likely to have</w:t>
      </w:r>
      <w:r w:rsidR="00D12E87" w:rsidRPr="004B3531">
        <w:rPr>
          <w:rFonts w:ascii="Times New Roman" w:hAnsi="Times New Roman"/>
          <w:sz w:val="22"/>
        </w:rPr>
        <w:t xml:space="preserve"> attended religious services during the past year.</w:t>
      </w:r>
      <w:r w:rsidR="00A46A52" w:rsidRPr="004B3531">
        <w:rPr>
          <w:rFonts w:ascii="Times New Roman" w:hAnsi="Times New Roman"/>
          <w:sz w:val="22"/>
        </w:rPr>
        <w:t xml:space="preserve"> </w:t>
      </w:r>
      <w:r w:rsidR="00A80BA9" w:rsidRPr="004B3531">
        <w:rPr>
          <w:rFonts w:ascii="Times New Roman" w:hAnsi="Times New Roman"/>
          <w:sz w:val="22"/>
        </w:rPr>
        <w:t>However, Latino</w:t>
      </w:r>
      <w:r w:rsidR="00A46A52" w:rsidRPr="004B3531">
        <w:rPr>
          <w:rFonts w:ascii="Times New Roman" w:hAnsi="Times New Roman"/>
          <w:sz w:val="22"/>
        </w:rPr>
        <w:t xml:space="preserve">/a respondents </w:t>
      </w:r>
      <w:r w:rsidR="00A80BA9" w:rsidRPr="004B3531">
        <w:rPr>
          <w:rFonts w:ascii="Times New Roman" w:hAnsi="Times New Roman"/>
          <w:sz w:val="22"/>
        </w:rPr>
        <w:t xml:space="preserve">at CSUSM </w:t>
      </w:r>
      <w:r w:rsidR="00A46A52" w:rsidRPr="004B3531">
        <w:rPr>
          <w:rFonts w:ascii="Times New Roman" w:hAnsi="Times New Roman"/>
          <w:sz w:val="22"/>
        </w:rPr>
        <w:t xml:space="preserve">are much more likely than White respondents to say they attend religious services </w:t>
      </w:r>
      <w:r w:rsidR="00A80BA9" w:rsidRPr="004B3531">
        <w:rPr>
          <w:rFonts w:ascii="Times New Roman" w:hAnsi="Times New Roman"/>
          <w:sz w:val="22"/>
        </w:rPr>
        <w:t xml:space="preserve">at least occasionally </w:t>
      </w:r>
      <w:r w:rsidR="00A46A52" w:rsidRPr="004B3531">
        <w:rPr>
          <w:rFonts w:ascii="Times New Roman" w:hAnsi="Times New Roman"/>
          <w:sz w:val="22"/>
        </w:rPr>
        <w:t>(59% vs. 40%).</w:t>
      </w:r>
    </w:p>
    <w:p w:rsidR="00A46A52" w:rsidRPr="004B3531" w:rsidRDefault="00A46A52" w:rsidP="00816FC2">
      <w:pPr>
        <w:spacing w:line="360" w:lineRule="auto"/>
        <w:rPr>
          <w:rFonts w:ascii="Times New Roman" w:hAnsi="Times New Roman"/>
          <w:sz w:val="22"/>
        </w:rPr>
      </w:pPr>
    </w:p>
    <w:p w:rsidR="00336CDA" w:rsidRPr="004B3531" w:rsidRDefault="00336CDA" w:rsidP="00816FC2">
      <w:pPr>
        <w:spacing w:line="360" w:lineRule="auto"/>
        <w:rPr>
          <w:rFonts w:ascii="Times New Roman" w:hAnsi="Times New Roman"/>
          <w:i/>
          <w:sz w:val="22"/>
        </w:rPr>
      </w:pPr>
      <w:r w:rsidRPr="004B3531">
        <w:rPr>
          <w:rFonts w:ascii="Times New Roman" w:hAnsi="Times New Roman"/>
          <w:i/>
          <w:sz w:val="22"/>
        </w:rPr>
        <w:t>Career Planning</w:t>
      </w:r>
    </w:p>
    <w:p w:rsidR="00D62B8A" w:rsidRPr="004B3531" w:rsidRDefault="00295889" w:rsidP="00816FC2">
      <w:pPr>
        <w:spacing w:line="360" w:lineRule="auto"/>
        <w:rPr>
          <w:rFonts w:ascii="Times New Roman" w:hAnsi="Times New Roman"/>
          <w:sz w:val="22"/>
        </w:rPr>
      </w:pPr>
      <w:r w:rsidRPr="004B3531">
        <w:rPr>
          <w:rFonts w:ascii="Times New Roman" w:hAnsi="Times New Roman"/>
          <w:sz w:val="22"/>
        </w:rPr>
        <w:tab/>
        <w:t>This final theme</w:t>
      </w:r>
      <w:r w:rsidR="00A118E6" w:rsidRPr="004B3531">
        <w:rPr>
          <w:rFonts w:ascii="Times New Roman" w:hAnsi="Times New Roman"/>
          <w:sz w:val="22"/>
        </w:rPr>
        <w:t xml:space="preserve"> has the largest number of</w:t>
      </w:r>
      <w:r w:rsidRPr="004B3531">
        <w:rPr>
          <w:rFonts w:ascii="Times New Roman" w:hAnsi="Times New Roman"/>
          <w:sz w:val="22"/>
        </w:rPr>
        <w:t xml:space="preserve"> </w:t>
      </w:r>
      <w:r w:rsidR="00A118E6" w:rsidRPr="004B3531">
        <w:rPr>
          <w:rFonts w:ascii="Times New Roman" w:hAnsi="Times New Roman"/>
          <w:sz w:val="22"/>
        </w:rPr>
        <w:t xml:space="preserve">questions and </w:t>
      </w:r>
      <w:r w:rsidRPr="004B3531">
        <w:rPr>
          <w:rFonts w:ascii="Times New Roman" w:hAnsi="Times New Roman"/>
          <w:sz w:val="22"/>
        </w:rPr>
        <w:t>contains items that relate to career plan</w:t>
      </w:r>
      <w:r w:rsidR="00CA4AFE" w:rsidRPr="004B3531">
        <w:rPr>
          <w:rFonts w:ascii="Times New Roman" w:hAnsi="Times New Roman"/>
          <w:sz w:val="22"/>
        </w:rPr>
        <w:t>s</w:t>
      </w:r>
      <w:r w:rsidRPr="004B3531">
        <w:rPr>
          <w:rFonts w:ascii="Times New Roman" w:hAnsi="Times New Roman"/>
          <w:sz w:val="22"/>
        </w:rPr>
        <w:t>, preparation for future careers, and student</w:t>
      </w:r>
      <w:r w:rsidR="00CA4AFE" w:rsidRPr="004B3531">
        <w:rPr>
          <w:rFonts w:ascii="Times New Roman" w:hAnsi="Times New Roman"/>
          <w:sz w:val="22"/>
        </w:rPr>
        <w:t>s</w:t>
      </w:r>
      <w:r w:rsidRPr="004B3531">
        <w:rPr>
          <w:rFonts w:ascii="Times New Roman" w:hAnsi="Times New Roman"/>
          <w:sz w:val="22"/>
        </w:rPr>
        <w:t>’ use of and satisfaction with career services on campus.</w:t>
      </w:r>
      <w:r w:rsidR="009B2D83" w:rsidRPr="004B3531">
        <w:rPr>
          <w:rFonts w:ascii="Times New Roman" w:hAnsi="Times New Roman"/>
          <w:sz w:val="22"/>
        </w:rPr>
        <w:t xml:space="preserve"> </w:t>
      </w:r>
      <w:r w:rsidR="00585661" w:rsidRPr="004B3531">
        <w:rPr>
          <w:rFonts w:ascii="Times New Roman" w:hAnsi="Times New Roman"/>
          <w:sz w:val="22"/>
        </w:rPr>
        <w:t xml:space="preserve">Among CSUSM respondents, 64% </w:t>
      </w:r>
      <w:r w:rsidR="00A73A58" w:rsidRPr="004B3531">
        <w:rPr>
          <w:rFonts w:ascii="Times New Roman" w:hAnsi="Times New Roman"/>
          <w:sz w:val="22"/>
        </w:rPr>
        <w:t>are planning to work</w:t>
      </w:r>
      <w:r w:rsidR="00585661" w:rsidRPr="004B3531">
        <w:rPr>
          <w:rFonts w:ascii="Times New Roman" w:hAnsi="Times New Roman"/>
          <w:sz w:val="22"/>
        </w:rPr>
        <w:t xml:space="preserve"> </w:t>
      </w:r>
      <w:r w:rsidR="00293A74" w:rsidRPr="004B3531">
        <w:rPr>
          <w:rFonts w:ascii="Times New Roman" w:hAnsi="Times New Roman"/>
          <w:sz w:val="22"/>
        </w:rPr>
        <w:t>full time in F</w:t>
      </w:r>
      <w:r w:rsidR="00585661" w:rsidRPr="004B3531">
        <w:rPr>
          <w:rFonts w:ascii="Times New Roman" w:hAnsi="Times New Roman"/>
          <w:sz w:val="22"/>
        </w:rPr>
        <w:t>all 2009</w:t>
      </w:r>
      <w:r w:rsidR="00CA4AFE" w:rsidRPr="004B3531">
        <w:rPr>
          <w:rFonts w:ascii="Times New Roman" w:hAnsi="Times New Roman"/>
          <w:sz w:val="22"/>
        </w:rPr>
        <w:t>,</w:t>
      </w:r>
      <w:r w:rsidR="00585661" w:rsidRPr="004B3531">
        <w:rPr>
          <w:rFonts w:ascii="Times New Roman" w:hAnsi="Times New Roman"/>
          <w:sz w:val="22"/>
        </w:rPr>
        <w:t xml:space="preserve"> 29% are planning to attend graduate school and 22% are planning to work part time. Female respondents are more likely than males to say they do not plan on working </w:t>
      </w:r>
      <w:r w:rsidR="00A118E6" w:rsidRPr="004B3531">
        <w:rPr>
          <w:rFonts w:ascii="Times New Roman" w:hAnsi="Times New Roman"/>
          <w:sz w:val="22"/>
        </w:rPr>
        <w:t xml:space="preserve">in </w:t>
      </w:r>
      <w:r w:rsidR="00293A74" w:rsidRPr="004B3531">
        <w:rPr>
          <w:rFonts w:ascii="Times New Roman" w:hAnsi="Times New Roman"/>
          <w:sz w:val="22"/>
        </w:rPr>
        <w:t>the fall</w:t>
      </w:r>
      <w:r w:rsidR="00A118E6" w:rsidRPr="004B3531">
        <w:rPr>
          <w:rFonts w:ascii="Times New Roman" w:hAnsi="Times New Roman"/>
          <w:sz w:val="22"/>
        </w:rPr>
        <w:t xml:space="preserve"> </w:t>
      </w:r>
      <w:r w:rsidR="00585661" w:rsidRPr="004B3531">
        <w:rPr>
          <w:rFonts w:ascii="Times New Roman" w:hAnsi="Times New Roman"/>
          <w:sz w:val="22"/>
        </w:rPr>
        <w:t xml:space="preserve">(16% vs. 6%) and </w:t>
      </w:r>
      <w:r w:rsidR="00A118E6" w:rsidRPr="004B3531">
        <w:rPr>
          <w:rFonts w:ascii="Times New Roman" w:hAnsi="Times New Roman"/>
          <w:sz w:val="22"/>
        </w:rPr>
        <w:t>that they</w:t>
      </w:r>
      <w:r w:rsidR="00585661" w:rsidRPr="004B3531">
        <w:rPr>
          <w:rFonts w:ascii="Times New Roman" w:hAnsi="Times New Roman"/>
          <w:sz w:val="22"/>
        </w:rPr>
        <w:t xml:space="preserve"> plan to </w:t>
      </w:r>
      <w:r w:rsidR="00197D41" w:rsidRPr="004B3531">
        <w:rPr>
          <w:rFonts w:ascii="Times New Roman" w:hAnsi="Times New Roman"/>
          <w:sz w:val="22"/>
        </w:rPr>
        <w:t>do volunteer work (25% vs. 9%)</w:t>
      </w:r>
      <w:r w:rsidR="00585661" w:rsidRPr="004B3531">
        <w:rPr>
          <w:rFonts w:ascii="Times New Roman" w:hAnsi="Times New Roman"/>
          <w:sz w:val="22"/>
        </w:rPr>
        <w:t xml:space="preserve">. </w:t>
      </w:r>
    </w:p>
    <w:p w:rsidR="00585661" w:rsidRPr="004B3531" w:rsidRDefault="00D62B8A" w:rsidP="00816FC2">
      <w:pPr>
        <w:spacing w:line="360" w:lineRule="auto"/>
        <w:rPr>
          <w:rFonts w:ascii="Times New Roman" w:hAnsi="Times New Roman"/>
          <w:sz w:val="22"/>
        </w:rPr>
      </w:pPr>
      <w:r w:rsidRPr="004B3531">
        <w:rPr>
          <w:rFonts w:ascii="Times New Roman" w:hAnsi="Times New Roman"/>
          <w:sz w:val="22"/>
        </w:rPr>
        <w:tab/>
        <w:t xml:space="preserve">The occupations respondents plan to pursue </w:t>
      </w:r>
      <w:r w:rsidR="003954AE" w:rsidRPr="004B3531">
        <w:rPr>
          <w:rFonts w:ascii="Times New Roman" w:hAnsi="Times New Roman"/>
          <w:sz w:val="22"/>
        </w:rPr>
        <w:t>correspond to the top majors:</w:t>
      </w:r>
      <w:r w:rsidRPr="004B3531">
        <w:rPr>
          <w:rFonts w:ascii="Times New Roman" w:hAnsi="Times New Roman"/>
          <w:sz w:val="22"/>
        </w:rPr>
        <w:t xml:space="preserve"> business</w:t>
      </w:r>
      <w:r w:rsidR="004123B9">
        <w:rPr>
          <w:rFonts w:ascii="Times New Roman" w:hAnsi="Times New Roman"/>
          <w:sz w:val="22"/>
        </w:rPr>
        <w:t xml:space="preserve"> and </w:t>
      </w:r>
      <w:r w:rsidR="003954AE" w:rsidRPr="004B3531">
        <w:rPr>
          <w:rFonts w:ascii="Times New Roman" w:hAnsi="Times New Roman"/>
          <w:sz w:val="22"/>
        </w:rPr>
        <w:t xml:space="preserve">education. </w:t>
      </w:r>
      <w:r w:rsidR="00293A74" w:rsidRPr="004B3531">
        <w:rPr>
          <w:rFonts w:ascii="Times New Roman" w:hAnsi="Times New Roman"/>
          <w:sz w:val="22"/>
        </w:rPr>
        <w:t>As</w:t>
      </w:r>
      <w:r w:rsidR="00143E72" w:rsidRPr="004B3531">
        <w:rPr>
          <w:rFonts w:ascii="Times New Roman" w:hAnsi="Times New Roman"/>
          <w:sz w:val="22"/>
        </w:rPr>
        <w:t xml:space="preserve"> shown in Figure 8</w:t>
      </w:r>
      <w:r w:rsidRPr="004B3531">
        <w:rPr>
          <w:rFonts w:ascii="Times New Roman" w:hAnsi="Times New Roman"/>
          <w:sz w:val="22"/>
        </w:rPr>
        <w:t xml:space="preserve">, female respondents are </w:t>
      </w:r>
      <w:r w:rsidR="00293A74" w:rsidRPr="004B3531">
        <w:rPr>
          <w:rFonts w:ascii="Times New Roman" w:hAnsi="Times New Roman"/>
          <w:sz w:val="22"/>
        </w:rPr>
        <w:t xml:space="preserve">much </w:t>
      </w:r>
      <w:r w:rsidRPr="004B3531">
        <w:rPr>
          <w:rFonts w:ascii="Times New Roman" w:hAnsi="Times New Roman"/>
          <w:sz w:val="22"/>
        </w:rPr>
        <w:t xml:space="preserve">more likely than males to plan to </w:t>
      </w:r>
      <w:r w:rsidR="003954AE" w:rsidRPr="004B3531">
        <w:rPr>
          <w:rFonts w:ascii="Times New Roman" w:hAnsi="Times New Roman"/>
          <w:sz w:val="22"/>
        </w:rPr>
        <w:t>seek</w:t>
      </w:r>
      <w:r w:rsidRPr="004B3531">
        <w:rPr>
          <w:rFonts w:ascii="Times New Roman" w:hAnsi="Times New Roman"/>
          <w:sz w:val="22"/>
        </w:rPr>
        <w:t xml:space="preserve"> a career in education.</w:t>
      </w:r>
    </w:p>
    <w:p w:rsidR="00680A73" w:rsidRPr="004B3531" w:rsidRDefault="004123B9" w:rsidP="00D62B8A">
      <w:pPr>
        <w:spacing w:line="360" w:lineRule="auto"/>
        <w:jc w:val="center"/>
        <w:rPr>
          <w:rFonts w:ascii="Times New Roman" w:hAnsi="Times New Roman"/>
          <w:sz w:val="22"/>
        </w:rPr>
      </w:pPr>
      <w:r>
        <w:rPr>
          <w:rFonts w:ascii="Times New Roman" w:hAnsi="Times New Roman"/>
          <w:sz w:val="22"/>
        </w:rPr>
        <w:br w:type="page"/>
      </w:r>
      <w:r w:rsidR="00143E72" w:rsidRPr="004B3531">
        <w:rPr>
          <w:rFonts w:ascii="Times New Roman" w:hAnsi="Times New Roman"/>
          <w:sz w:val="22"/>
        </w:rPr>
        <w:t>Figure 8</w:t>
      </w:r>
    </w:p>
    <w:p w:rsidR="00492DDC" w:rsidRPr="004B3531" w:rsidRDefault="00D62B8A" w:rsidP="00492DDC">
      <w:pPr>
        <w:spacing w:line="360" w:lineRule="auto"/>
        <w:jc w:val="center"/>
        <w:rPr>
          <w:rFonts w:ascii="Times New Roman" w:hAnsi="Times New Roman"/>
          <w:sz w:val="22"/>
        </w:rPr>
      </w:pPr>
      <w:r w:rsidRPr="004B3531">
        <w:rPr>
          <w:rFonts w:ascii="Times New Roman" w:hAnsi="Times New Roman"/>
          <w:noProof/>
          <w:sz w:val="22"/>
        </w:rPr>
        <w:drawing>
          <wp:inline distT="0" distB="0" distL="0" distR="0">
            <wp:extent cx="4148667" cy="2123017"/>
            <wp:effectExtent l="25400" t="25400" r="16933" b="10583"/>
            <wp:docPr id="4"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267F" w:rsidRPr="004B3531" w:rsidRDefault="000B20AB" w:rsidP="00492DDC">
      <w:pPr>
        <w:spacing w:line="360" w:lineRule="auto"/>
        <w:rPr>
          <w:rFonts w:ascii="Times New Roman" w:hAnsi="Times New Roman"/>
          <w:sz w:val="22"/>
        </w:rPr>
      </w:pPr>
      <w:r w:rsidRPr="004B3531">
        <w:rPr>
          <w:rFonts w:ascii="Times New Roman" w:hAnsi="Times New Roman"/>
          <w:sz w:val="22"/>
        </w:rPr>
        <w:tab/>
      </w:r>
    </w:p>
    <w:p w:rsidR="00B77156" w:rsidRPr="004B3531" w:rsidRDefault="000B20AB" w:rsidP="0099267F">
      <w:pPr>
        <w:spacing w:line="360" w:lineRule="auto"/>
        <w:ind w:firstLine="720"/>
        <w:rPr>
          <w:rFonts w:ascii="Times New Roman" w:hAnsi="Times New Roman"/>
          <w:sz w:val="22"/>
        </w:rPr>
      </w:pPr>
      <w:r w:rsidRPr="004B3531">
        <w:rPr>
          <w:rFonts w:ascii="Times New Roman" w:hAnsi="Times New Roman"/>
          <w:sz w:val="22"/>
        </w:rPr>
        <w:t>Nearly three-quarters of San Marcos respondents say that professors help</w:t>
      </w:r>
      <w:r w:rsidR="00293A74" w:rsidRPr="004B3531">
        <w:rPr>
          <w:rFonts w:ascii="Times New Roman" w:hAnsi="Times New Roman"/>
          <w:sz w:val="22"/>
        </w:rPr>
        <w:t>ed them achieve</w:t>
      </w:r>
      <w:r w:rsidRPr="004B3531">
        <w:rPr>
          <w:rFonts w:ascii="Times New Roman" w:hAnsi="Times New Roman"/>
          <w:sz w:val="22"/>
        </w:rPr>
        <w:t xml:space="preserve"> their professional goals and 85% say professors encourage</w:t>
      </w:r>
      <w:r w:rsidR="00293A74" w:rsidRPr="004B3531">
        <w:rPr>
          <w:rFonts w:ascii="Times New Roman" w:hAnsi="Times New Roman"/>
          <w:sz w:val="22"/>
        </w:rPr>
        <w:t>d</w:t>
      </w:r>
      <w:r w:rsidRPr="004B3531">
        <w:rPr>
          <w:rFonts w:ascii="Times New Roman" w:hAnsi="Times New Roman"/>
          <w:sz w:val="22"/>
        </w:rPr>
        <w:t xml:space="preserve"> them to pursue </w:t>
      </w:r>
      <w:r w:rsidR="00293A74" w:rsidRPr="004B3531">
        <w:rPr>
          <w:rFonts w:ascii="Times New Roman" w:hAnsi="Times New Roman"/>
          <w:sz w:val="22"/>
        </w:rPr>
        <w:t xml:space="preserve">a </w:t>
      </w:r>
      <w:r w:rsidRPr="004B3531">
        <w:rPr>
          <w:rFonts w:ascii="Times New Roman" w:hAnsi="Times New Roman"/>
          <w:sz w:val="22"/>
        </w:rPr>
        <w:t>graduate education.</w:t>
      </w:r>
      <w:r w:rsidR="003954AE" w:rsidRPr="004B3531">
        <w:rPr>
          <w:rFonts w:ascii="Times New Roman" w:hAnsi="Times New Roman"/>
          <w:sz w:val="22"/>
        </w:rPr>
        <w:t xml:space="preserve"> More than 80% say that they fee</w:t>
      </w:r>
      <w:r w:rsidRPr="004B3531">
        <w:rPr>
          <w:rFonts w:ascii="Times New Roman" w:hAnsi="Times New Roman"/>
          <w:sz w:val="22"/>
        </w:rPr>
        <w:t xml:space="preserve">l better prepared for employment or graduate school than before they started college and 71% say they are satisfied with the relevance of their coursework. </w:t>
      </w:r>
      <w:r w:rsidR="00B77156" w:rsidRPr="004B3531">
        <w:rPr>
          <w:rFonts w:ascii="Times New Roman" w:hAnsi="Times New Roman"/>
          <w:sz w:val="22"/>
        </w:rPr>
        <w:t>Latino/a respondents are more likely than White respondents to be satisfied with campus job placement services (60% vs. 42%) and to spend more than 6 hours per week on career planning (18% vs. 7%).</w:t>
      </w:r>
    </w:p>
    <w:p w:rsidR="00136A47" w:rsidRPr="004B3531" w:rsidRDefault="00B77156" w:rsidP="00492DDC">
      <w:pPr>
        <w:spacing w:line="360" w:lineRule="auto"/>
        <w:rPr>
          <w:rFonts w:ascii="Times New Roman" w:hAnsi="Times New Roman"/>
          <w:sz w:val="22"/>
        </w:rPr>
      </w:pPr>
      <w:r w:rsidRPr="004B3531">
        <w:rPr>
          <w:rFonts w:ascii="Times New Roman" w:hAnsi="Times New Roman"/>
          <w:sz w:val="22"/>
        </w:rPr>
        <w:tab/>
        <w:t xml:space="preserve">When choosing a career path three factors are considered essential or very important by more than 85% of respondents: a stable, secure future; availability of jobs; and the opportunity for the discovery/advancement of knowledge. Latino/a respondents are more likely than White respondents to consider the career’s earning potential and social recognition or status. </w:t>
      </w:r>
      <w:r w:rsidR="00EF3C52" w:rsidRPr="004B3531">
        <w:rPr>
          <w:rFonts w:ascii="Times New Roman" w:hAnsi="Times New Roman"/>
          <w:sz w:val="22"/>
        </w:rPr>
        <w:t>As shown in Figure 9, m</w:t>
      </w:r>
      <w:r w:rsidRPr="004B3531">
        <w:rPr>
          <w:rFonts w:ascii="Times New Roman" w:hAnsi="Times New Roman"/>
          <w:sz w:val="22"/>
        </w:rPr>
        <w:t xml:space="preserve">ale and female respondent </w:t>
      </w:r>
      <w:r w:rsidR="003954AE" w:rsidRPr="004B3531">
        <w:rPr>
          <w:rFonts w:ascii="Times New Roman" w:hAnsi="Times New Roman"/>
          <w:sz w:val="22"/>
        </w:rPr>
        <w:t>show distinct differences</w:t>
      </w:r>
      <w:r w:rsidRPr="004B3531">
        <w:rPr>
          <w:rFonts w:ascii="Times New Roman" w:hAnsi="Times New Roman"/>
          <w:sz w:val="22"/>
        </w:rPr>
        <w:t xml:space="preserve"> in </w:t>
      </w:r>
      <w:r w:rsidR="00EF3C52" w:rsidRPr="004B3531">
        <w:rPr>
          <w:rFonts w:ascii="Times New Roman" w:hAnsi="Times New Roman"/>
          <w:sz w:val="22"/>
        </w:rPr>
        <w:t>several</w:t>
      </w:r>
      <w:r w:rsidR="00136A47" w:rsidRPr="004B3531">
        <w:rPr>
          <w:rFonts w:ascii="Times New Roman" w:hAnsi="Times New Roman"/>
          <w:sz w:val="22"/>
        </w:rPr>
        <w:t xml:space="preserve"> of their career considerations.</w:t>
      </w:r>
    </w:p>
    <w:p w:rsidR="00143E72" w:rsidRPr="004B3531" w:rsidRDefault="00143E72" w:rsidP="000945F6">
      <w:pPr>
        <w:spacing w:line="360" w:lineRule="auto"/>
        <w:jc w:val="center"/>
        <w:rPr>
          <w:rFonts w:ascii="Times New Roman" w:hAnsi="Times New Roman"/>
          <w:sz w:val="22"/>
        </w:rPr>
      </w:pPr>
      <w:r w:rsidRPr="004B3531">
        <w:rPr>
          <w:rFonts w:ascii="Times New Roman" w:hAnsi="Times New Roman"/>
          <w:sz w:val="22"/>
        </w:rPr>
        <w:t>Figure 9</w:t>
      </w:r>
    </w:p>
    <w:p w:rsidR="002309EB" w:rsidRPr="004B3531" w:rsidRDefault="00D86F9F" w:rsidP="00D86F9F">
      <w:pPr>
        <w:spacing w:line="360" w:lineRule="auto"/>
        <w:jc w:val="center"/>
        <w:rPr>
          <w:rFonts w:ascii="Times New Roman" w:hAnsi="Times New Roman"/>
          <w:sz w:val="22"/>
        </w:rPr>
      </w:pPr>
      <w:r w:rsidRPr="004B3531">
        <w:rPr>
          <w:rFonts w:ascii="Times New Roman" w:hAnsi="Times New Roman"/>
          <w:noProof/>
          <w:sz w:val="22"/>
        </w:rPr>
        <w:drawing>
          <wp:inline distT="0" distB="0" distL="0" distR="0">
            <wp:extent cx="4724400" cy="2715895"/>
            <wp:effectExtent l="25400" t="25400" r="0" b="1905"/>
            <wp:docPr id="7"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09EB" w:rsidRPr="004B3531" w:rsidRDefault="002309EB" w:rsidP="00C36F22">
      <w:pPr>
        <w:spacing w:line="360" w:lineRule="auto"/>
        <w:jc w:val="center"/>
        <w:rPr>
          <w:rFonts w:ascii="Times New Roman" w:hAnsi="Times New Roman"/>
          <w:b/>
          <w:sz w:val="22"/>
        </w:rPr>
      </w:pPr>
      <w:r w:rsidRPr="004B3531">
        <w:rPr>
          <w:rFonts w:ascii="Times New Roman" w:hAnsi="Times New Roman"/>
          <w:b/>
          <w:sz w:val="22"/>
        </w:rPr>
        <w:t>Longitudinal Findings</w:t>
      </w:r>
    </w:p>
    <w:p w:rsidR="00C36F22" w:rsidRPr="004B3531" w:rsidRDefault="002309EB" w:rsidP="00C36F22">
      <w:pPr>
        <w:spacing w:line="360" w:lineRule="auto"/>
        <w:ind w:firstLine="720"/>
        <w:rPr>
          <w:rFonts w:ascii="Times New Roman" w:hAnsi="Times New Roman"/>
          <w:color w:val="000000"/>
          <w:sz w:val="22"/>
        </w:rPr>
      </w:pPr>
      <w:r w:rsidRPr="004B3531">
        <w:rPr>
          <w:rFonts w:ascii="Times New Roman" w:hAnsi="Times New Roman"/>
          <w:color w:val="000000"/>
          <w:sz w:val="22"/>
        </w:rPr>
        <w:t>The CSS was designed</w:t>
      </w:r>
      <w:r w:rsidR="00AA586D" w:rsidRPr="004B3531">
        <w:rPr>
          <w:rFonts w:ascii="Times New Roman" w:hAnsi="Times New Roman"/>
          <w:color w:val="000000"/>
          <w:sz w:val="22"/>
        </w:rPr>
        <w:t>, in part,</w:t>
      </w:r>
      <w:r w:rsidRPr="004B3531">
        <w:rPr>
          <w:rFonts w:ascii="Times New Roman" w:hAnsi="Times New Roman"/>
          <w:color w:val="000000"/>
          <w:sz w:val="22"/>
        </w:rPr>
        <w:t xml:space="preserve"> as a follow-up survey to the Freshman Survey (TFS) to assist in the “evaluation of academic and personal development of students over their college experience and to assess the impact of institutional programs, policies, and practices on the students' experiences and outcomes.” Longitudinal Reports are based on matched pairs for each survey item, using only students who responded to the survey item on both the Freshman Survey and the CSS. CIRP was able to give our ca</w:t>
      </w:r>
      <w:r w:rsidR="00C36F22" w:rsidRPr="004B3531">
        <w:rPr>
          <w:rFonts w:ascii="Times New Roman" w:hAnsi="Times New Roman"/>
          <w:color w:val="000000"/>
          <w:sz w:val="22"/>
        </w:rPr>
        <w:t>mpus results for 62</w:t>
      </w:r>
      <w:r w:rsidR="00F47B59">
        <w:rPr>
          <w:rFonts w:ascii="Times New Roman" w:hAnsi="Times New Roman"/>
          <w:color w:val="000000"/>
          <w:sz w:val="22"/>
        </w:rPr>
        <w:t xml:space="preserve"> of the 97 respondents</w:t>
      </w:r>
      <w:r w:rsidR="008A3E4A">
        <w:rPr>
          <w:rFonts w:ascii="Times New Roman" w:hAnsi="Times New Roman"/>
          <w:color w:val="000000"/>
          <w:sz w:val="22"/>
        </w:rPr>
        <w:t xml:space="preserve"> (64%)</w:t>
      </w:r>
      <w:r w:rsidR="00F47B59">
        <w:rPr>
          <w:rFonts w:ascii="Times New Roman" w:hAnsi="Times New Roman"/>
          <w:color w:val="000000"/>
          <w:sz w:val="22"/>
        </w:rPr>
        <w:t xml:space="preserve"> who started CSUSM as first time freshmen</w:t>
      </w:r>
      <w:r w:rsidR="00C36F22" w:rsidRPr="004B3531">
        <w:rPr>
          <w:rFonts w:ascii="Times New Roman" w:hAnsi="Times New Roman"/>
          <w:color w:val="000000"/>
          <w:sz w:val="22"/>
        </w:rPr>
        <w:t>.</w:t>
      </w:r>
      <w:r w:rsidR="00374645">
        <w:rPr>
          <w:rStyle w:val="FootnoteReference"/>
          <w:rFonts w:ascii="Times New Roman" w:hAnsi="Times New Roman"/>
          <w:color w:val="000000"/>
          <w:sz w:val="22"/>
        </w:rPr>
        <w:footnoteReference w:id="3"/>
      </w:r>
    </w:p>
    <w:p w:rsidR="00C36F22" w:rsidRPr="004B3531" w:rsidRDefault="00890D46" w:rsidP="00C36F22">
      <w:pPr>
        <w:spacing w:line="360" w:lineRule="auto"/>
        <w:ind w:firstLine="720"/>
        <w:rPr>
          <w:rFonts w:ascii="Times New Roman" w:hAnsi="Times New Roman"/>
          <w:color w:val="000000"/>
          <w:sz w:val="22"/>
        </w:rPr>
      </w:pPr>
      <w:r w:rsidRPr="004B3531">
        <w:rPr>
          <w:rFonts w:ascii="Times New Roman" w:hAnsi="Times New Roman"/>
          <w:color w:val="000000"/>
          <w:sz w:val="22"/>
        </w:rPr>
        <w:t>As shown in Figure 10</w:t>
      </w:r>
      <w:r w:rsidR="00FD3DB0" w:rsidRPr="004B3531">
        <w:rPr>
          <w:rFonts w:ascii="Times New Roman" w:hAnsi="Times New Roman"/>
          <w:color w:val="000000"/>
          <w:sz w:val="22"/>
        </w:rPr>
        <w:t>, respondents’ self-rating</w:t>
      </w:r>
      <w:r w:rsidR="00AA586D" w:rsidRPr="004B3531">
        <w:rPr>
          <w:rFonts w:ascii="Times New Roman" w:hAnsi="Times New Roman"/>
          <w:color w:val="000000"/>
          <w:sz w:val="22"/>
        </w:rPr>
        <w:t>s</w:t>
      </w:r>
      <w:r w:rsidR="00FD3DB0" w:rsidRPr="004B3531">
        <w:rPr>
          <w:rFonts w:ascii="Times New Roman" w:hAnsi="Times New Roman"/>
          <w:color w:val="000000"/>
          <w:sz w:val="22"/>
        </w:rPr>
        <w:t xml:space="preserve"> of their leadership, writing and Mathematical skill</w:t>
      </w:r>
      <w:r w:rsidR="00D42233" w:rsidRPr="004B3531">
        <w:rPr>
          <w:rFonts w:ascii="Times New Roman" w:hAnsi="Times New Roman"/>
          <w:color w:val="000000"/>
          <w:sz w:val="22"/>
        </w:rPr>
        <w:t>s</w:t>
      </w:r>
      <w:r w:rsidR="00FD3DB0" w:rsidRPr="004B3531">
        <w:rPr>
          <w:rFonts w:ascii="Times New Roman" w:hAnsi="Times New Roman"/>
          <w:color w:val="000000"/>
          <w:sz w:val="22"/>
        </w:rPr>
        <w:t xml:space="preserve"> change</w:t>
      </w:r>
      <w:r w:rsidR="00AA586D" w:rsidRPr="004B3531">
        <w:rPr>
          <w:rFonts w:ascii="Times New Roman" w:hAnsi="Times New Roman"/>
          <w:color w:val="000000"/>
          <w:sz w:val="22"/>
        </w:rPr>
        <w:t>d markedly</w:t>
      </w:r>
      <w:r w:rsidR="00FD3DB0" w:rsidRPr="004B3531">
        <w:rPr>
          <w:rFonts w:ascii="Times New Roman" w:hAnsi="Times New Roman"/>
          <w:color w:val="000000"/>
          <w:sz w:val="22"/>
        </w:rPr>
        <w:t xml:space="preserve"> </w:t>
      </w:r>
      <w:r w:rsidR="00AA586D" w:rsidRPr="004B3531">
        <w:rPr>
          <w:rFonts w:ascii="Times New Roman" w:hAnsi="Times New Roman"/>
          <w:color w:val="000000"/>
          <w:sz w:val="22"/>
        </w:rPr>
        <w:t>while in college</w:t>
      </w:r>
      <w:r w:rsidR="00FD3DB0" w:rsidRPr="004B3531">
        <w:rPr>
          <w:rFonts w:ascii="Times New Roman" w:hAnsi="Times New Roman"/>
          <w:color w:val="000000"/>
          <w:sz w:val="22"/>
        </w:rPr>
        <w:t>.</w:t>
      </w:r>
    </w:p>
    <w:p w:rsidR="00C36F22" w:rsidRPr="004B3531" w:rsidRDefault="00C36F22" w:rsidP="00C36F22">
      <w:pPr>
        <w:spacing w:line="360" w:lineRule="auto"/>
        <w:ind w:firstLine="720"/>
        <w:rPr>
          <w:rFonts w:ascii="Times New Roman" w:hAnsi="Times New Roman"/>
          <w:color w:val="000000"/>
          <w:sz w:val="22"/>
        </w:rPr>
      </w:pPr>
    </w:p>
    <w:p w:rsidR="00C36F22" w:rsidRPr="004B3531" w:rsidRDefault="00890D46" w:rsidP="00890D46">
      <w:pPr>
        <w:spacing w:line="360" w:lineRule="auto"/>
        <w:jc w:val="center"/>
        <w:rPr>
          <w:rFonts w:ascii="Times New Roman" w:hAnsi="Times New Roman"/>
          <w:color w:val="000000"/>
          <w:sz w:val="22"/>
        </w:rPr>
      </w:pPr>
      <w:r w:rsidRPr="004B3531">
        <w:rPr>
          <w:rFonts w:ascii="Times New Roman" w:hAnsi="Times New Roman"/>
          <w:color w:val="000000"/>
          <w:sz w:val="22"/>
        </w:rPr>
        <w:t>Figure 10</w:t>
      </w:r>
    </w:p>
    <w:p w:rsidR="00C36F22" w:rsidRPr="004B3531" w:rsidRDefault="00561B7A" w:rsidP="00C36F22">
      <w:pPr>
        <w:spacing w:line="360" w:lineRule="auto"/>
        <w:jc w:val="center"/>
        <w:rPr>
          <w:rFonts w:ascii="Times New Roman" w:hAnsi="Times New Roman"/>
          <w:color w:val="000000"/>
          <w:sz w:val="22"/>
        </w:rPr>
      </w:pPr>
      <w:r w:rsidRPr="00561B7A">
        <w:rPr>
          <w:rFonts w:ascii="Times New Roman" w:hAnsi="Times New Roman"/>
          <w:noProof/>
          <w:color w:val="000000"/>
          <w:sz w:val="22"/>
        </w:rPr>
        <w:drawing>
          <wp:inline distT="0" distB="0" distL="0" distR="0">
            <wp:extent cx="3937000" cy="2352040"/>
            <wp:effectExtent l="25400" t="25400" r="0" b="10160"/>
            <wp:docPr id="5" name="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279F" w:rsidRPr="004B3531" w:rsidRDefault="001F279F" w:rsidP="00C36F22">
      <w:pPr>
        <w:spacing w:line="360" w:lineRule="auto"/>
        <w:ind w:firstLine="720"/>
        <w:rPr>
          <w:rFonts w:ascii="Times New Roman" w:hAnsi="Times New Roman"/>
          <w:color w:val="000000"/>
          <w:sz w:val="22"/>
        </w:rPr>
      </w:pPr>
    </w:p>
    <w:p w:rsidR="005B7F22" w:rsidRPr="004B3531" w:rsidRDefault="00D42233" w:rsidP="005B7F22">
      <w:pPr>
        <w:spacing w:line="360" w:lineRule="auto"/>
        <w:rPr>
          <w:rFonts w:ascii="Times New Roman" w:hAnsi="Times New Roman"/>
          <w:color w:val="000000"/>
          <w:sz w:val="22"/>
        </w:rPr>
      </w:pPr>
      <w:r w:rsidRPr="004B3531">
        <w:rPr>
          <w:rFonts w:ascii="Times New Roman" w:hAnsi="Times New Roman"/>
          <w:color w:val="000000"/>
          <w:sz w:val="22"/>
        </w:rPr>
        <w:tab/>
        <w:t xml:space="preserve">How respondents spend their time in college </w:t>
      </w:r>
      <w:r w:rsidR="006C2627" w:rsidRPr="004B3531">
        <w:rPr>
          <w:rFonts w:ascii="Times New Roman" w:hAnsi="Times New Roman"/>
          <w:color w:val="000000"/>
          <w:sz w:val="22"/>
        </w:rPr>
        <w:t>differs in several</w:t>
      </w:r>
      <w:r w:rsidRPr="004B3531">
        <w:rPr>
          <w:rFonts w:ascii="Times New Roman" w:hAnsi="Times New Roman"/>
          <w:color w:val="000000"/>
          <w:sz w:val="22"/>
        </w:rPr>
        <w:t xml:space="preserve"> ways from how they spent it in high school. As</w:t>
      </w:r>
      <w:r w:rsidR="00540A72" w:rsidRPr="004B3531">
        <w:rPr>
          <w:rFonts w:ascii="Times New Roman" w:hAnsi="Times New Roman"/>
          <w:color w:val="000000"/>
          <w:sz w:val="22"/>
        </w:rPr>
        <w:t xml:space="preserve"> college</w:t>
      </w:r>
      <w:r w:rsidRPr="004B3531">
        <w:rPr>
          <w:rFonts w:ascii="Times New Roman" w:hAnsi="Times New Roman"/>
          <w:color w:val="000000"/>
          <w:sz w:val="22"/>
        </w:rPr>
        <w:t xml:space="preserve"> seniors, respondents </w:t>
      </w:r>
      <w:r w:rsidR="006C2627" w:rsidRPr="004B3531">
        <w:rPr>
          <w:rFonts w:ascii="Times New Roman" w:hAnsi="Times New Roman"/>
          <w:color w:val="000000"/>
          <w:sz w:val="22"/>
        </w:rPr>
        <w:t>spent more time</w:t>
      </w:r>
      <w:r w:rsidRPr="004B3531">
        <w:rPr>
          <w:rFonts w:ascii="Times New Roman" w:hAnsi="Times New Roman"/>
          <w:color w:val="000000"/>
          <w:sz w:val="22"/>
        </w:rPr>
        <w:t xml:space="preserve"> studying but less time on exercise or sports, talking with faculty outside of class or socializing with friends</w:t>
      </w:r>
      <w:r w:rsidR="00540A72" w:rsidRPr="004B3531">
        <w:rPr>
          <w:rFonts w:ascii="Times New Roman" w:hAnsi="Times New Roman"/>
          <w:color w:val="000000"/>
          <w:sz w:val="22"/>
        </w:rPr>
        <w:t xml:space="preserve"> than as high school seniors</w:t>
      </w:r>
      <w:r w:rsidRPr="004B3531">
        <w:rPr>
          <w:rFonts w:ascii="Times New Roman" w:hAnsi="Times New Roman"/>
          <w:color w:val="000000"/>
          <w:sz w:val="22"/>
        </w:rPr>
        <w:t>.</w:t>
      </w:r>
      <w:r w:rsidR="008F7CD1" w:rsidRPr="004B3531">
        <w:rPr>
          <w:rFonts w:ascii="Times New Roman" w:hAnsi="Times New Roman"/>
          <w:color w:val="000000"/>
          <w:sz w:val="22"/>
        </w:rPr>
        <w:t xml:space="preserve"> They </w:t>
      </w:r>
      <w:r w:rsidR="007410C9">
        <w:rPr>
          <w:rFonts w:ascii="Times New Roman" w:hAnsi="Times New Roman"/>
          <w:color w:val="000000"/>
          <w:sz w:val="22"/>
        </w:rPr>
        <w:t>are</w:t>
      </w:r>
      <w:r w:rsidR="008F7CD1" w:rsidRPr="004B3531">
        <w:rPr>
          <w:rFonts w:ascii="Times New Roman" w:hAnsi="Times New Roman"/>
          <w:color w:val="000000"/>
          <w:sz w:val="22"/>
        </w:rPr>
        <w:t xml:space="preserve"> also more likely</w:t>
      </w:r>
      <w:r w:rsidR="00951B7C" w:rsidRPr="004B3531">
        <w:rPr>
          <w:rFonts w:ascii="Times New Roman" w:hAnsi="Times New Roman"/>
          <w:color w:val="000000"/>
          <w:sz w:val="22"/>
        </w:rPr>
        <w:t xml:space="preserve"> </w:t>
      </w:r>
      <w:r w:rsidR="007410C9">
        <w:rPr>
          <w:rFonts w:ascii="Times New Roman" w:hAnsi="Times New Roman"/>
          <w:color w:val="000000"/>
          <w:sz w:val="22"/>
        </w:rPr>
        <w:t xml:space="preserve">now than as </w:t>
      </w:r>
      <w:r w:rsidR="00951B7C" w:rsidRPr="004B3531">
        <w:rPr>
          <w:rFonts w:ascii="Times New Roman" w:hAnsi="Times New Roman"/>
          <w:color w:val="000000"/>
          <w:sz w:val="22"/>
        </w:rPr>
        <w:t>freshmen</w:t>
      </w:r>
      <w:r w:rsidR="004123B9">
        <w:rPr>
          <w:rFonts w:ascii="Times New Roman" w:hAnsi="Times New Roman"/>
          <w:color w:val="000000"/>
          <w:sz w:val="22"/>
        </w:rPr>
        <w:t>,</w:t>
      </w:r>
      <w:r w:rsidR="008F7CD1" w:rsidRPr="004B3531">
        <w:rPr>
          <w:rFonts w:ascii="Times New Roman" w:hAnsi="Times New Roman"/>
          <w:color w:val="000000"/>
          <w:sz w:val="22"/>
        </w:rPr>
        <w:t xml:space="preserve"> to say </w:t>
      </w:r>
      <w:r w:rsidR="0076709A" w:rsidRPr="004B3531">
        <w:rPr>
          <w:rFonts w:ascii="Times New Roman" w:hAnsi="Times New Roman"/>
          <w:color w:val="000000"/>
          <w:sz w:val="22"/>
        </w:rPr>
        <w:t xml:space="preserve">that </w:t>
      </w:r>
      <w:r w:rsidR="008F7CD1" w:rsidRPr="004B3531">
        <w:rPr>
          <w:rFonts w:ascii="Times New Roman" w:hAnsi="Times New Roman"/>
          <w:color w:val="000000"/>
          <w:sz w:val="22"/>
        </w:rPr>
        <w:t xml:space="preserve">they </w:t>
      </w:r>
      <w:r w:rsidR="00540A72" w:rsidRPr="004B3531">
        <w:rPr>
          <w:rFonts w:ascii="Times New Roman" w:hAnsi="Times New Roman"/>
          <w:color w:val="000000"/>
          <w:sz w:val="22"/>
        </w:rPr>
        <w:t>consumed alcohol</w:t>
      </w:r>
      <w:r w:rsidR="007410C9">
        <w:rPr>
          <w:rFonts w:ascii="Times New Roman" w:hAnsi="Times New Roman"/>
          <w:color w:val="000000"/>
          <w:sz w:val="22"/>
        </w:rPr>
        <w:t xml:space="preserve"> during the last 12 months</w:t>
      </w:r>
      <w:r w:rsidR="00561B7A">
        <w:rPr>
          <w:rFonts w:ascii="Times New Roman" w:hAnsi="Times New Roman"/>
          <w:color w:val="000000"/>
          <w:sz w:val="22"/>
        </w:rPr>
        <w:t>--</w:t>
      </w:r>
      <w:r w:rsidR="00540A72" w:rsidRPr="004B3531">
        <w:rPr>
          <w:rFonts w:ascii="Times New Roman" w:hAnsi="Times New Roman"/>
          <w:color w:val="000000"/>
          <w:sz w:val="22"/>
        </w:rPr>
        <w:t>wine or liquor</w:t>
      </w:r>
      <w:r w:rsidR="008F7CD1" w:rsidRPr="004B3531">
        <w:rPr>
          <w:rFonts w:ascii="Times New Roman" w:hAnsi="Times New Roman"/>
          <w:color w:val="000000"/>
          <w:sz w:val="22"/>
        </w:rPr>
        <w:t xml:space="preserve"> (72% vs. 39%) or beer (58% vs. 29</w:t>
      </w:r>
      <w:r w:rsidR="006C2627" w:rsidRPr="004B3531">
        <w:rPr>
          <w:rFonts w:ascii="Times New Roman" w:hAnsi="Times New Roman"/>
          <w:color w:val="000000"/>
          <w:sz w:val="22"/>
        </w:rPr>
        <w:t>).</w:t>
      </w:r>
      <w:r w:rsidR="00B24133" w:rsidRPr="004B3531">
        <w:rPr>
          <w:rFonts w:ascii="Times New Roman" w:hAnsi="Times New Roman"/>
          <w:color w:val="000000"/>
          <w:sz w:val="22"/>
        </w:rPr>
        <w:t xml:space="preserve"> </w:t>
      </w:r>
    </w:p>
    <w:p w:rsidR="00B24133" w:rsidRPr="004B3531" w:rsidRDefault="00B24133" w:rsidP="005B7F22">
      <w:pPr>
        <w:spacing w:line="360" w:lineRule="auto"/>
        <w:rPr>
          <w:rFonts w:ascii="Times New Roman" w:hAnsi="Times New Roman"/>
          <w:color w:val="000000"/>
          <w:sz w:val="22"/>
        </w:rPr>
      </w:pPr>
      <w:r w:rsidRPr="004B3531">
        <w:rPr>
          <w:rFonts w:ascii="Times New Roman" w:hAnsi="Times New Roman"/>
          <w:color w:val="000000"/>
          <w:sz w:val="22"/>
        </w:rPr>
        <w:tab/>
      </w:r>
      <w:r w:rsidR="007410C9">
        <w:rPr>
          <w:rFonts w:ascii="Times New Roman" w:hAnsi="Times New Roman"/>
          <w:color w:val="000000"/>
          <w:sz w:val="22"/>
        </w:rPr>
        <w:t>Senior respondents appear to be</w:t>
      </w:r>
      <w:r w:rsidRPr="004B3531">
        <w:rPr>
          <w:rFonts w:ascii="Times New Roman" w:hAnsi="Times New Roman"/>
          <w:color w:val="000000"/>
          <w:sz w:val="22"/>
        </w:rPr>
        <w:t xml:space="preserve"> more politically engaged </w:t>
      </w:r>
      <w:r w:rsidR="007410C9">
        <w:rPr>
          <w:rFonts w:ascii="Times New Roman" w:hAnsi="Times New Roman"/>
          <w:color w:val="000000"/>
          <w:sz w:val="22"/>
        </w:rPr>
        <w:t>than they were as freshmen</w:t>
      </w:r>
      <w:r w:rsidRPr="004B3531">
        <w:rPr>
          <w:rFonts w:ascii="Times New Roman" w:hAnsi="Times New Roman"/>
          <w:color w:val="000000"/>
          <w:sz w:val="22"/>
        </w:rPr>
        <w:t>. Fewer respondents characterized their political views as “middle-of-the-road” and they are more likely to consider it important to keep up with political affairs, to participate in a community action program and to become involved in programs to clean up the environment.</w:t>
      </w:r>
    </w:p>
    <w:p w:rsidR="00B766FC" w:rsidRPr="004B3531" w:rsidRDefault="00B24133" w:rsidP="007410C9">
      <w:pPr>
        <w:spacing w:line="360" w:lineRule="auto"/>
        <w:ind w:firstLine="360"/>
        <w:rPr>
          <w:rFonts w:ascii="Times New Roman" w:hAnsi="Times New Roman"/>
          <w:color w:val="000000"/>
          <w:sz w:val="22"/>
        </w:rPr>
      </w:pPr>
      <w:r w:rsidRPr="004B3531">
        <w:rPr>
          <w:rFonts w:ascii="Times New Roman" w:hAnsi="Times New Roman"/>
          <w:color w:val="000000"/>
          <w:sz w:val="22"/>
        </w:rPr>
        <w:t xml:space="preserve">Finally, both surveys </w:t>
      </w:r>
      <w:r w:rsidR="007410C9">
        <w:rPr>
          <w:rFonts w:ascii="Times New Roman" w:hAnsi="Times New Roman"/>
          <w:color w:val="000000"/>
          <w:sz w:val="22"/>
        </w:rPr>
        <w:t xml:space="preserve">ask </w:t>
      </w:r>
      <w:r w:rsidRPr="004B3531">
        <w:rPr>
          <w:rFonts w:ascii="Times New Roman" w:hAnsi="Times New Roman"/>
          <w:color w:val="000000"/>
          <w:sz w:val="22"/>
        </w:rPr>
        <w:t xml:space="preserve">respondents to indicate their agreement with a variety of statements about contemporary issues. </w:t>
      </w:r>
      <w:r w:rsidR="00951B7C" w:rsidRPr="004B3531">
        <w:rPr>
          <w:rFonts w:ascii="Times New Roman" w:hAnsi="Times New Roman"/>
          <w:color w:val="000000"/>
          <w:sz w:val="22"/>
        </w:rPr>
        <w:t>Senior</w:t>
      </w:r>
      <w:r w:rsidRPr="004B3531">
        <w:rPr>
          <w:rFonts w:ascii="Times New Roman" w:hAnsi="Times New Roman"/>
          <w:color w:val="000000"/>
          <w:sz w:val="22"/>
        </w:rPr>
        <w:t xml:space="preserve"> respondents are more likely</w:t>
      </w:r>
      <w:r w:rsidR="00951B7C" w:rsidRPr="004B3531">
        <w:rPr>
          <w:rFonts w:ascii="Times New Roman" w:hAnsi="Times New Roman"/>
          <w:color w:val="000000"/>
          <w:sz w:val="22"/>
        </w:rPr>
        <w:t xml:space="preserve"> than freshmen respondents</w:t>
      </w:r>
      <w:r w:rsidRPr="004B3531">
        <w:rPr>
          <w:rFonts w:ascii="Times New Roman" w:hAnsi="Times New Roman"/>
          <w:color w:val="000000"/>
          <w:sz w:val="22"/>
        </w:rPr>
        <w:t xml:space="preserve"> to</w:t>
      </w:r>
      <w:r w:rsidR="00B766FC" w:rsidRPr="004B3531">
        <w:rPr>
          <w:rFonts w:ascii="Times New Roman" w:hAnsi="Times New Roman"/>
          <w:color w:val="000000"/>
          <w:sz w:val="22"/>
        </w:rPr>
        <w:t>:</w:t>
      </w:r>
    </w:p>
    <w:p w:rsidR="00B24133" w:rsidRPr="004B3531" w:rsidRDefault="00B766FC" w:rsidP="00B766FC">
      <w:pPr>
        <w:pStyle w:val="ListParagraph"/>
        <w:numPr>
          <w:ilvl w:val="0"/>
          <w:numId w:val="6"/>
        </w:numPr>
        <w:spacing w:line="360" w:lineRule="auto"/>
        <w:rPr>
          <w:rFonts w:ascii="Times New Roman" w:hAnsi="Times New Roman"/>
          <w:color w:val="000000"/>
          <w:sz w:val="22"/>
        </w:rPr>
      </w:pPr>
      <w:r w:rsidRPr="004B3531">
        <w:rPr>
          <w:rFonts w:ascii="Times New Roman" w:hAnsi="Times New Roman"/>
          <w:i/>
          <w:color w:val="000000"/>
          <w:sz w:val="22"/>
        </w:rPr>
        <w:t>S</w:t>
      </w:r>
      <w:r w:rsidR="00B24133" w:rsidRPr="004B3531">
        <w:rPr>
          <w:rFonts w:ascii="Times New Roman" w:hAnsi="Times New Roman"/>
          <w:i/>
          <w:color w:val="000000"/>
          <w:sz w:val="22"/>
        </w:rPr>
        <w:t>trongly agree</w:t>
      </w:r>
      <w:r w:rsidR="00B24133" w:rsidRPr="004B3531">
        <w:rPr>
          <w:rFonts w:ascii="Times New Roman" w:hAnsi="Times New Roman"/>
          <w:color w:val="000000"/>
          <w:sz w:val="22"/>
        </w:rPr>
        <w:t xml:space="preserve"> that:</w:t>
      </w:r>
    </w:p>
    <w:p w:rsidR="00B766FC" w:rsidRPr="004B3531" w:rsidRDefault="00B24133" w:rsidP="00B766FC">
      <w:pPr>
        <w:pStyle w:val="ListParagraph"/>
        <w:numPr>
          <w:ilvl w:val="0"/>
          <w:numId w:val="7"/>
        </w:numPr>
        <w:spacing w:line="360" w:lineRule="auto"/>
        <w:rPr>
          <w:rFonts w:ascii="Times New Roman" w:hAnsi="Times New Roman"/>
          <w:color w:val="000000"/>
          <w:sz w:val="22"/>
        </w:rPr>
      </w:pPr>
      <w:r w:rsidRPr="004B3531">
        <w:rPr>
          <w:rFonts w:ascii="Times New Roman" w:hAnsi="Times New Roman"/>
          <w:color w:val="000000"/>
          <w:sz w:val="22"/>
        </w:rPr>
        <w:t xml:space="preserve">Same-sex couples should have the right to </w:t>
      </w:r>
      <w:r w:rsidR="00B766FC" w:rsidRPr="004B3531">
        <w:rPr>
          <w:rFonts w:ascii="Times New Roman" w:hAnsi="Times New Roman"/>
          <w:color w:val="000000"/>
          <w:sz w:val="22"/>
        </w:rPr>
        <w:t>legal</w:t>
      </w:r>
      <w:r w:rsidRPr="004B3531">
        <w:rPr>
          <w:rFonts w:ascii="Times New Roman" w:hAnsi="Times New Roman"/>
          <w:color w:val="000000"/>
          <w:sz w:val="22"/>
        </w:rPr>
        <w:t xml:space="preserve"> marital status</w:t>
      </w:r>
      <w:r w:rsidR="00B766FC" w:rsidRPr="004B3531">
        <w:rPr>
          <w:rFonts w:ascii="Times New Roman" w:hAnsi="Times New Roman"/>
          <w:color w:val="000000"/>
          <w:sz w:val="22"/>
        </w:rPr>
        <w:t>.</w:t>
      </w:r>
    </w:p>
    <w:p w:rsidR="00B766FC" w:rsidRPr="004B3531" w:rsidRDefault="00B766FC" w:rsidP="00B766FC">
      <w:pPr>
        <w:pStyle w:val="ListParagraph"/>
        <w:numPr>
          <w:ilvl w:val="0"/>
          <w:numId w:val="7"/>
        </w:numPr>
        <w:spacing w:line="360" w:lineRule="auto"/>
        <w:rPr>
          <w:rFonts w:ascii="Times New Roman" w:hAnsi="Times New Roman"/>
          <w:color w:val="000000"/>
          <w:sz w:val="22"/>
        </w:rPr>
      </w:pPr>
      <w:r w:rsidRPr="004B3531">
        <w:rPr>
          <w:rFonts w:ascii="Times New Roman" w:hAnsi="Times New Roman"/>
          <w:color w:val="000000"/>
          <w:sz w:val="22"/>
        </w:rPr>
        <w:t>Abortions should be legal</w:t>
      </w:r>
    </w:p>
    <w:p w:rsidR="00B766FC" w:rsidRPr="004B3531" w:rsidRDefault="00B766FC" w:rsidP="00B766FC">
      <w:pPr>
        <w:pStyle w:val="ListParagraph"/>
        <w:numPr>
          <w:ilvl w:val="0"/>
          <w:numId w:val="7"/>
        </w:numPr>
        <w:spacing w:line="360" w:lineRule="auto"/>
        <w:rPr>
          <w:rFonts w:ascii="Times New Roman" w:hAnsi="Times New Roman"/>
          <w:color w:val="000000"/>
          <w:sz w:val="22"/>
        </w:rPr>
      </w:pPr>
      <w:r w:rsidRPr="004B3531">
        <w:rPr>
          <w:rFonts w:ascii="Times New Roman" w:hAnsi="Times New Roman"/>
          <w:color w:val="000000"/>
          <w:sz w:val="22"/>
        </w:rPr>
        <w:t>Marijuana should be legalized</w:t>
      </w:r>
    </w:p>
    <w:p w:rsidR="00B766FC" w:rsidRPr="004B3531" w:rsidRDefault="00B766FC" w:rsidP="00B766FC">
      <w:pPr>
        <w:pStyle w:val="ListParagraph"/>
        <w:numPr>
          <w:ilvl w:val="0"/>
          <w:numId w:val="8"/>
        </w:numPr>
        <w:spacing w:line="360" w:lineRule="auto"/>
        <w:rPr>
          <w:rFonts w:ascii="Times New Roman" w:hAnsi="Times New Roman"/>
          <w:color w:val="000000"/>
          <w:sz w:val="22"/>
        </w:rPr>
      </w:pPr>
      <w:r w:rsidRPr="004B3531">
        <w:rPr>
          <w:rFonts w:ascii="Times New Roman" w:hAnsi="Times New Roman"/>
          <w:i/>
          <w:color w:val="000000"/>
          <w:sz w:val="22"/>
        </w:rPr>
        <w:t>Strongly agree/agree somewhat</w:t>
      </w:r>
      <w:r w:rsidRPr="004B3531">
        <w:rPr>
          <w:rFonts w:ascii="Times New Roman" w:hAnsi="Times New Roman"/>
          <w:color w:val="000000"/>
          <w:sz w:val="22"/>
        </w:rPr>
        <w:t xml:space="preserve"> that:</w:t>
      </w:r>
    </w:p>
    <w:p w:rsidR="00B766FC" w:rsidRPr="004B3531" w:rsidRDefault="00B766FC" w:rsidP="00B766FC">
      <w:pPr>
        <w:pStyle w:val="ListParagraph"/>
        <w:numPr>
          <w:ilvl w:val="0"/>
          <w:numId w:val="9"/>
        </w:numPr>
        <w:spacing w:line="360" w:lineRule="auto"/>
        <w:rPr>
          <w:rFonts w:ascii="Times New Roman" w:hAnsi="Times New Roman"/>
          <w:color w:val="000000"/>
          <w:sz w:val="22"/>
        </w:rPr>
      </w:pPr>
      <w:r w:rsidRPr="004B3531">
        <w:rPr>
          <w:rFonts w:ascii="Times New Roman" w:hAnsi="Times New Roman"/>
          <w:color w:val="000000"/>
          <w:sz w:val="22"/>
        </w:rPr>
        <w:t>The federal government is not doing enough to control environmental pollution</w:t>
      </w:r>
    </w:p>
    <w:p w:rsidR="00B766FC" w:rsidRPr="004B3531" w:rsidRDefault="00B766FC" w:rsidP="00B766FC">
      <w:pPr>
        <w:pStyle w:val="ListParagraph"/>
        <w:numPr>
          <w:ilvl w:val="0"/>
          <w:numId w:val="9"/>
        </w:numPr>
        <w:spacing w:line="360" w:lineRule="auto"/>
        <w:rPr>
          <w:rFonts w:ascii="Times New Roman" w:hAnsi="Times New Roman"/>
          <w:color w:val="000000"/>
          <w:sz w:val="22"/>
        </w:rPr>
      </w:pPr>
      <w:r w:rsidRPr="004B3531">
        <w:rPr>
          <w:rFonts w:ascii="Times New Roman" w:hAnsi="Times New Roman"/>
          <w:color w:val="000000"/>
          <w:sz w:val="22"/>
        </w:rPr>
        <w:t>A national health care plan is needed to cover everybody’s medical costs</w:t>
      </w:r>
    </w:p>
    <w:p w:rsidR="00B766FC" w:rsidRPr="004B3531" w:rsidRDefault="00B766FC" w:rsidP="00B766FC">
      <w:pPr>
        <w:pStyle w:val="ListParagraph"/>
        <w:numPr>
          <w:ilvl w:val="0"/>
          <w:numId w:val="10"/>
        </w:numPr>
        <w:spacing w:line="360" w:lineRule="auto"/>
        <w:rPr>
          <w:rFonts w:ascii="Times New Roman" w:hAnsi="Times New Roman"/>
          <w:color w:val="000000"/>
          <w:sz w:val="22"/>
        </w:rPr>
      </w:pPr>
      <w:r w:rsidRPr="004B3531">
        <w:rPr>
          <w:rFonts w:ascii="Times New Roman" w:hAnsi="Times New Roman"/>
          <w:i/>
          <w:color w:val="000000"/>
          <w:sz w:val="22"/>
        </w:rPr>
        <w:t>Strongly Disagree</w:t>
      </w:r>
      <w:r w:rsidRPr="004B3531">
        <w:rPr>
          <w:rFonts w:ascii="Times New Roman" w:hAnsi="Times New Roman"/>
          <w:color w:val="000000"/>
          <w:sz w:val="22"/>
        </w:rPr>
        <w:t xml:space="preserve"> that:</w:t>
      </w:r>
    </w:p>
    <w:p w:rsidR="00B766FC" w:rsidRPr="004B3531" w:rsidRDefault="00B766FC" w:rsidP="00B766FC">
      <w:pPr>
        <w:pStyle w:val="ListParagraph"/>
        <w:numPr>
          <w:ilvl w:val="0"/>
          <w:numId w:val="11"/>
        </w:numPr>
        <w:spacing w:line="360" w:lineRule="auto"/>
        <w:rPr>
          <w:rFonts w:ascii="Times New Roman" w:hAnsi="Times New Roman"/>
          <w:color w:val="000000"/>
          <w:sz w:val="22"/>
        </w:rPr>
      </w:pPr>
      <w:r w:rsidRPr="004B3531">
        <w:rPr>
          <w:rFonts w:ascii="Times New Roman" w:hAnsi="Times New Roman"/>
          <w:color w:val="000000"/>
          <w:sz w:val="22"/>
        </w:rPr>
        <w:t>It is important to have laws prohibiting homosexual relationships</w:t>
      </w:r>
    </w:p>
    <w:p w:rsidR="00B766FC" w:rsidRPr="004B3531" w:rsidRDefault="00B766FC" w:rsidP="00B766FC">
      <w:pPr>
        <w:pStyle w:val="ListParagraph"/>
        <w:numPr>
          <w:ilvl w:val="0"/>
          <w:numId w:val="11"/>
        </w:numPr>
        <w:spacing w:line="360" w:lineRule="auto"/>
        <w:rPr>
          <w:rFonts w:ascii="Times New Roman" w:hAnsi="Times New Roman"/>
          <w:color w:val="000000"/>
          <w:sz w:val="22"/>
        </w:rPr>
      </w:pPr>
      <w:r w:rsidRPr="004B3531">
        <w:rPr>
          <w:rFonts w:ascii="Times New Roman" w:hAnsi="Times New Roman"/>
          <w:color w:val="000000"/>
          <w:sz w:val="22"/>
        </w:rPr>
        <w:t>Racial discrimination is no longer a major problem in America</w:t>
      </w:r>
    </w:p>
    <w:p w:rsidR="00B766FC" w:rsidRPr="004B3531" w:rsidRDefault="00B766FC" w:rsidP="00B766FC">
      <w:pPr>
        <w:pStyle w:val="ListParagraph"/>
        <w:numPr>
          <w:ilvl w:val="0"/>
          <w:numId w:val="11"/>
        </w:numPr>
        <w:spacing w:line="360" w:lineRule="auto"/>
        <w:rPr>
          <w:rFonts w:ascii="Times New Roman" w:hAnsi="Times New Roman"/>
          <w:color w:val="000000"/>
          <w:sz w:val="22"/>
        </w:rPr>
      </w:pPr>
      <w:r w:rsidRPr="004B3531">
        <w:rPr>
          <w:rFonts w:ascii="Times New Roman" w:hAnsi="Times New Roman"/>
          <w:color w:val="000000"/>
          <w:sz w:val="22"/>
        </w:rPr>
        <w:t xml:space="preserve">Realistically, an individual can do little to bring about changes in our society </w:t>
      </w:r>
      <w:r w:rsidRPr="004B3531">
        <w:rPr>
          <w:rStyle w:val="FootnoteReference"/>
          <w:rFonts w:ascii="Times New Roman" w:hAnsi="Times New Roman"/>
          <w:color w:val="000000"/>
          <w:sz w:val="22"/>
        </w:rPr>
        <w:footnoteReference w:id="4"/>
      </w:r>
    </w:p>
    <w:p w:rsidR="00EA60A6" w:rsidRPr="004B3531" w:rsidRDefault="00B766FC" w:rsidP="00B766FC">
      <w:pPr>
        <w:pStyle w:val="ListParagraph"/>
        <w:numPr>
          <w:ilvl w:val="0"/>
          <w:numId w:val="11"/>
        </w:numPr>
        <w:spacing w:line="360" w:lineRule="auto"/>
        <w:rPr>
          <w:rFonts w:ascii="Times New Roman" w:hAnsi="Times New Roman"/>
          <w:color w:val="000000"/>
          <w:sz w:val="22"/>
        </w:rPr>
      </w:pPr>
      <w:r w:rsidRPr="004B3531">
        <w:rPr>
          <w:rFonts w:ascii="Times New Roman" w:hAnsi="Times New Roman"/>
          <w:color w:val="000000"/>
          <w:sz w:val="22"/>
        </w:rPr>
        <w:t>Federal military spending should increase</w:t>
      </w:r>
    </w:p>
    <w:p w:rsidR="00951B7C" w:rsidRPr="004B3531" w:rsidRDefault="00951B7C" w:rsidP="00EA60A6">
      <w:pPr>
        <w:spacing w:line="360" w:lineRule="auto"/>
        <w:rPr>
          <w:rFonts w:ascii="Times New Roman" w:hAnsi="Times New Roman"/>
          <w:color w:val="000000"/>
          <w:sz w:val="22"/>
        </w:rPr>
      </w:pPr>
    </w:p>
    <w:p w:rsidR="004B18CF" w:rsidRPr="004B3531" w:rsidRDefault="004B18CF" w:rsidP="004B18CF">
      <w:pPr>
        <w:spacing w:line="360" w:lineRule="auto"/>
        <w:jc w:val="center"/>
        <w:rPr>
          <w:rFonts w:ascii="Times New Roman" w:hAnsi="Times New Roman"/>
          <w:b/>
          <w:color w:val="000000"/>
          <w:sz w:val="22"/>
        </w:rPr>
      </w:pPr>
      <w:r w:rsidRPr="004B3531">
        <w:rPr>
          <w:rFonts w:ascii="Times New Roman" w:hAnsi="Times New Roman"/>
          <w:b/>
          <w:color w:val="000000"/>
          <w:sz w:val="22"/>
        </w:rPr>
        <w:t>Summary</w:t>
      </w:r>
    </w:p>
    <w:p w:rsidR="00744143" w:rsidRDefault="004B18CF" w:rsidP="004B18CF">
      <w:pPr>
        <w:spacing w:line="360" w:lineRule="auto"/>
        <w:rPr>
          <w:rFonts w:ascii="Times New Roman" w:hAnsi="Times New Roman"/>
          <w:color w:val="000000"/>
          <w:sz w:val="22"/>
        </w:rPr>
      </w:pPr>
      <w:r w:rsidRPr="004B3531">
        <w:rPr>
          <w:rFonts w:ascii="Times New Roman" w:hAnsi="Times New Roman"/>
          <w:color w:val="000000"/>
          <w:sz w:val="22"/>
        </w:rPr>
        <w:t>The College Senior Survey shows that</w:t>
      </w:r>
      <w:r w:rsidR="007410C9">
        <w:rPr>
          <w:rFonts w:ascii="Times New Roman" w:hAnsi="Times New Roman"/>
          <w:color w:val="000000"/>
          <w:sz w:val="22"/>
        </w:rPr>
        <w:t>, as seniors,</w:t>
      </w:r>
      <w:r w:rsidRPr="004B3531">
        <w:rPr>
          <w:rFonts w:ascii="Times New Roman" w:hAnsi="Times New Roman"/>
          <w:color w:val="000000"/>
          <w:sz w:val="22"/>
        </w:rPr>
        <w:t xml:space="preserve"> our students</w:t>
      </w:r>
      <w:r w:rsidR="002131C5">
        <w:rPr>
          <w:rFonts w:ascii="Times New Roman" w:hAnsi="Times New Roman"/>
          <w:color w:val="000000"/>
          <w:sz w:val="22"/>
        </w:rPr>
        <w:t>:</w:t>
      </w:r>
      <w:r w:rsidRPr="004B3531">
        <w:rPr>
          <w:rFonts w:ascii="Times New Roman" w:hAnsi="Times New Roman"/>
          <w:color w:val="000000"/>
          <w:sz w:val="22"/>
        </w:rPr>
        <w:t xml:space="preserve"> </w:t>
      </w:r>
    </w:p>
    <w:p w:rsidR="00744143" w:rsidRDefault="00744143" w:rsidP="00744143">
      <w:pPr>
        <w:pStyle w:val="ListParagraph"/>
        <w:numPr>
          <w:ilvl w:val="0"/>
          <w:numId w:val="10"/>
        </w:numPr>
        <w:spacing w:line="360" w:lineRule="auto"/>
        <w:rPr>
          <w:rFonts w:ascii="Times New Roman" w:hAnsi="Times New Roman"/>
          <w:color w:val="000000"/>
          <w:sz w:val="22"/>
        </w:rPr>
      </w:pPr>
      <w:r>
        <w:rPr>
          <w:rFonts w:ascii="Times New Roman" w:hAnsi="Times New Roman"/>
          <w:color w:val="000000"/>
          <w:sz w:val="22"/>
        </w:rPr>
        <w:t>a</w:t>
      </w:r>
      <w:r w:rsidRPr="00744143">
        <w:rPr>
          <w:rFonts w:ascii="Times New Roman" w:hAnsi="Times New Roman"/>
          <w:color w:val="000000"/>
          <w:sz w:val="22"/>
        </w:rPr>
        <w:t xml:space="preserve">re more likely than other college students </w:t>
      </w:r>
      <w:r w:rsidR="007410C9">
        <w:rPr>
          <w:rFonts w:ascii="Times New Roman" w:hAnsi="Times New Roman"/>
          <w:color w:val="000000"/>
          <w:sz w:val="22"/>
        </w:rPr>
        <w:t xml:space="preserve">seniors </w:t>
      </w:r>
      <w:r w:rsidRPr="00744143">
        <w:rPr>
          <w:rFonts w:ascii="Times New Roman" w:hAnsi="Times New Roman"/>
          <w:color w:val="000000"/>
          <w:sz w:val="22"/>
        </w:rPr>
        <w:t>to work more than 20 hours/week</w:t>
      </w:r>
    </w:p>
    <w:p w:rsidR="002131C5" w:rsidRPr="00744143" w:rsidRDefault="00744143" w:rsidP="00744143">
      <w:pPr>
        <w:pStyle w:val="ListParagraph"/>
        <w:numPr>
          <w:ilvl w:val="0"/>
          <w:numId w:val="10"/>
        </w:numPr>
        <w:spacing w:line="360" w:lineRule="auto"/>
        <w:rPr>
          <w:rFonts w:ascii="Times New Roman" w:hAnsi="Times New Roman"/>
          <w:color w:val="000000"/>
          <w:sz w:val="22"/>
        </w:rPr>
      </w:pPr>
      <w:r>
        <w:rPr>
          <w:rFonts w:ascii="Times New Roman" w:hAnsi="Times New Roman"/>
          <w:color w:val="000000"/>
          <w:sz w:val="22"/>
        </w:rPr>
        <w:t>are likely to have been in college for more than four years</w:t>
      </w:r>
    </w:p>
    <w:p w:rsidR="002131C5" w:rsidRPr="002131C5" w:rsidRDefault="004B18CF" w:rsidP="002131C5">
      <w:pPr>
        <w:pStyle w:val="ListParagraph"/>
        <w:numPr>
          <w:ilvl w:val="0"/>
          <w:numId w:val="14"/>
        </w:numPr>
        <w:spacing w:line="360" w:lineRule="auto"/>
        <w:rPr>
          <w:rFonts w:ascii="Times New Roman" w:hAnsi="Times New Roman"/>
          <w:color w:val="000000"/>
          <w:sz w:val="22"/>
        </w:rPr>
      </w:pPr>
      <w:r w:rsidRPr="002131C5">
        <w:rPr>
          <w:rFonts w:ascii="Times New Roman" w:hAnsi="Times New Roman"/>
          <w:color w:val="000000"/>
          <w:sz w:val="22"/>
        </w:rPr>
        <w:t>are confident about their writing and leadership skills but less so about their Math or public speaking skills</w:t>
      </w:r>
      <w:r w:rsidR="005D0E26" w:rsidRPr="002131C5">
        <w:rPr>
          <w:rFonts w:ascii="Times New Roman" w:hAnsi="Times New Roman"/>
          <w:color w:val="000000"/>
          <w:sz w:val="22"/>
        </w:rPr>
        <w:t xml:space="preserve"> </w:t>
      </w:r>
    </w:p>
    <w:p w:rsidR="002131C5" w:rsidRPr="007410C9" w:rsidRDefault="005D0E26" w:rsidP="002131C5">
      <w:pPr>
        <w:pStyle w:val="ListParagraph"/>
        <w:numPr>
          <w:ilvl w:val="0"/>
          <w:numId w:val="14"/>
        </w:numPr>
        <w:spacing w:line="360" w:lineRule="auto"/>
        <w:rPr>
          <w:rFonts w:ascii="Times New Roman" w:hAnsi="Times New Roman"/>
          <w:color w:val="000000"/>
          <w:sz w:val="22"/>
        </w:rPr>
      </w:pPr>
      <w:r w:rsidRPr="007410C9">
        <w:rPr>
          <w:rFonts w:ascii="Times New Roman" w:hAnsi="Times New Roman"/>
          <w:color w:val="000000"/>
          <w:sz w:val="22"/>
        </w:rPr>
        <w:t>are plea</w:t>
      </w:r>
      <w:r w:rsidR="009621BA" w:rsidRPr="007410C9">
        <w:rPr>
          <w:rFonts w:ascii="Times New Roman" w:hAnsi="Times New Roman"/>
          <w:color w:val="000000"/>
          <w:sz w:val="22"/>
        </w:rPr>
        <w:t>sed with the size of the campus</w:t>
      </w:r>
      <w:r w:rsidRPr="007410C9">
        <w:rPr>
          <w:rFonts w:ascii="Times New Roman" w:hAnsi="Times New Roman"/>
          <w:color w:val="000000"/>
          <w:sz w:val="22"/>
        </w:rPr>
        <w:t xml:space="preserve"> with many of the support systems, and with the amount of contact they have with faculty</w:t>
      </w:r>
      <w:r w:rsidR="00561B7A">
        <w:rPr>
          <w:rFonts w:ascii="Times New Roman" w:hAnsi="Times New Roman"/>
          <w:color w:val="000000"/>
          <w:sz w:val="22"/>
        </w:rPr>
        <w:t>;</w:t>
      </w:r>
      <w:r w:rsidR="007410C9" w:rsidRPr="007410C9">
        <w:rPr>
          <w:rFonts w:ascii="Times New Roman" w:hAnsi="Times New Roman"/>
          <w:color w:val="000000"/>
          <w:sz w:val="22"/>
        </w:rPr>
        <w:t xml:space="preserve"> </w:t>
      </w:r>
      <w:r w:rsidR="00561B7A">
        <w:rPr>
          <w:rFonts w:ascii="Times New Roman" w:hAnsi="Times New Roman"/>
          <w:color w:val="000000"/>
          <w:sz w:val="22"/>
        </w:rPr>
        <w:t>however,</w:t>
      </w:r>
      <w:r w:rsidR="007410C9">
        <w:rPr>
          <w:rFonts w:ascii="Times New Roman" w:hAnsi="Times New Roman"/>
          <w:color w:val="000000"/>
          <w:sz w:val="22"/>
        </w:rPr>
        <w:t xml:space="preserve"> </w:t>
      </w:r>
      <w:r w:rsidR="009621BA" w:rsidRPr="007410C9">
        <w:rPr>
          <w:rFonts w:ascii="Times New Roman" w:hAnsi="Times New Roman"/>
          <w:color w:val="000000"/>
          <w:sz w:val="22"/>
        </w:rPr>
        <w:t>White respondents are less likely than non-white respondents to feel like faculty are supportive and helpful</w:t>
      </w:r>
      <w:r w:rsidRPr="007410C9">
        <w:rPr>
          <w:rFonts w:ascii="Times New Roman" w:hAnsi="Times New Roman"/>
          <w:color w:val="000000"/>
          <w:sz w:val="22"/>
        </w:rPr>
        <w:t xml:space="preserve"> </w:t>
      </w:r>
    </w:p>
    <w:p w:rsidR="002131C5" w:rsidRPr="002131C5" w:rsidRDefault="005D0E26" w:rsidP="002131C5">
      <w:pPr>
        <w:pStyle w:val="ListParagraph"/>
        <w:numPr>
          <w:ilvl w:val="0"/>
          <w:numId w:val="14"/>
        </w:numPr>
        <w:spacing w:line="360" w:lineRule="auto"/>
        <w:rPr>
          <w:rFonts w:ascii="Times New Roman" w:hAnsi="Times New Roman"/>
          <w:color w:val="000000"/>
          <w:sz w:val="22"/>
        </w:rPr>
      </w:pPr>
      <w:r w:rsidRPr="002131C5">
        <w:rPr>
          <w:rFonts w:ascii="Times New Roman" w:hAnsi="Times New Roman"/>
          <w:color w:val="000000"/>
          <w:sz w:val="22"/>
        </w:rPr>
        <w:t>have</w:t>
      </w:r>
      <w:r w:rsidR="00E95695" w:rsidRPr="002131C5">
        <w:rPr>
          <w:rFonts w:ascii="Times New Roman" w:hAnsi="Times New Roman"/>
          <w:color w:val="000000"/>
          <w:sz w:val="22"/>
        </w:rPr>
        <w:t xml:space="preserve"> had</w:t>
      </w:r>
      <w:r w:rsidRPr="002131C5">
        <w:rPr>
          <w:rFonts w:ascii="Times New Roman" w:hAnsi="Times New Roman"/>
          <w:color w:val="000000"/>
          <w:sz w:val="22"/>
        </w:rPr>
        <w:t xml:space="preserve"> many opportunities to collaborate with other students, especially those from another racial/ethnic group </w:t>
      </w:r>
    </w:p>
    <w:p w:rsidR="002131C5" w:rsidRPr="002131C5" w:rsidRDefault="005D0E26" w:rsidP="002131C5">
      <w:pPr>
        <w:pStyle w:val="ListParagraph"/>
        <w:numPr>
          <w:ilvl w:val="0"/>
          <w:numId w:val="14"/>
        </w:numPr>
        <w:spacing w:line="360" w:lineRule="auto"/>
        <w:rPr>
          <w:rFonts w:ascii="Times New Roman" w:hAnsi="Times New Roman"/>
          <w:color w:val="000000"/>
          <w:sz w:val="22"/>
        </w:rPr>
      </w:pPr>
      <w:r w:rsidRPr="002131C5">
        <w:rPr>
          <w:rFonts w:ascii="Times New Roman" w:hAnsi="Times New Roman"/>
          <w:color w:val="000000"/>
          <w:sz w:val="22"/>
        </w:rPr>
        <w:t>have been involved in community service</w:t>
      </w:r>
      <w:r w:rsidR="004B3531" w:rsidRPr="002131C5">
        <w:rPr>
          <w:rFonts w:ascii="Times New Roman" w:hAnsi="Times New Roman"/>
          <w:color w:val="000000"/>
          <w:sz w:val="22"/>
        </w:rPr>
        <w:t xml:space="preserve"> </w:t>
      </w:r>
    </w:p>
    <w:p w:rsidR="002131C5" w:rsidRDefault="004B3531" w:rsidP="002131C5">
      <w:pPr>
        <w:pStyle w:val="ListParagraph"/>
        <w:numPr>
          <w:ilvl w:val="0"/>
          <w:numId w:val="14"/>
        </w:numPr>
        <w:spacing w:line="360" w:lineRule="auto"/>
        <w:rPr>
          <w:rFonts w:ascii="Times New Roman" w:hAnsi="Times New Roman"/>
          <w:color w:val="000000"/>
          <w:sz w:val="22"/>
        </w:rPr>
      </w:pPr>
      <w:r w:rsidRPr="002131C5">
        <w:rPr>
          <w:rFonts w:ascii="Times New Roman" w:hAnsi="Times New Roman"/>
          <w:color w:val="000000"/>
          <w:sz w:val="22"/>
        </w:rPr>
        <w:t>have developed more awareness of community and pol</w:t>
      </w:r>
      <w:r w:rsidR="002131C5" w:rsidRPr="002131C5">
        <w:rPr>
          <w:rFonts w:ascii="Times New Roman" w:hAnsi="Times New Roman"/>
          <w:color w:val="000000"/>
          <w:sz w:val="22"/>
        </w:rPr>
        <w:t xml:space="preserve">itical issues </w:t>
      </w:r>
    </w:p>
    <w:p w:rsidR="002131C5" w:rsidRPr="002131C5" w:rsidRDefault="002131C5" w:rsidP="002131C5">
      <w:pPr>
        <w:pStyle w:val="ListParagraph"/>
        <w:numPr>
          <w:ilvl w:val="0"/>
          <w:numId w:val="14"/>
        </w:numPr>
        <w:spacing w:line="360" w:lineRule="auto"/>
        <w:rPr>
          <w:rFonts w:ascii="Times New Roman" w:hAnsi="Times New Roman"/>
          <w:color w:val="000000"/>
          <w:sz w:val="22"/>
        </w:rPr>
      </w:pPr>
      <w:r>
        <w:rPr>
          <w:rFonts w:ascii="Times New Roman" w:hAnsi="Times New Roman"/>
          <w:color w:val="000000"/>
          <w:sz w:val="22"/>
        </w:rPr>
        <w:t>have not generally</w:t>
      </w:r>
      <w:r w:rsidR="004B3531" w:rsidRPr="002131C5">
        <w:rPr>
          <w:rFonts w:ascii="Times New Roman" w:hAnsi="Times New Roman"/>
          <w:color w:val="000000"/>
          <w:sz w:val="22"/>
        </w:rPr>
        <w:t xml:space="preserve"> participated in </w:t>
      </w:r>
      <w:r w:rsidR="00E95695" w:rsidRPr="002131C5">
        <w:rPr>
          <w:rFonts w:ascii="Times New Roman" w:hAnsi="Times New Roman"/>
          <w:color w:val="000000"/>
          <w:sz w:val="22"/>
        </w:rPr>
        <w:t xml:space="preserve">enhancement experiences such as internships, study abroad programs, or undergraduate research programs </w:t>
      </w:r>
    </w:p>
    <w:p w:rsidR="004B3531" w:rsidRPr="002131C5" w:rsidRDefault="00E95695" w:rsidP="002131C5">
      <w:pPr>
        <w:pStyle w:val="ListParagraph"/>
        <w:numPr>
          <w:ilvl w:val="0"/>
          <w:numId w:val="14"/>
        </w:numPr>
        <w:spacing w:line="360" w:lineRule="auto"/>
        <w:rPr>
          <w:rFonts w:ascii="Times New Roman" w:hAnsi="Times New Roman"/>
          <w:color w:val="000000"/>
          <w:sz w:val="22"/>
        </w:rPr>
      </w:pPr>
      <w:r w:rsidRPr="002131C5">
        <w:rPr>
          <w:rFonts w:ascii="Times New Roman" w:hAnsi="Times New Roman"/>
          <w:color w:val="000000"/>
          <w:sz w:val="22"/>
        </w:rPr>
        <w:t>say they are prepared for employment or graduate school and that the</w:t>
      </w:r>
      <w:r w:rsidR="002F7462">
        <w:rPr>
          <w:rFonts w:ascii="Times New Roman" w:hAnsi="Times New Roman"/>
          <w:color w:val="000000"/>
          <w:sz w:val="22"/>
        </w:rPr>
        <w:t>ir</w:t>
      </w:r>
      <w:r w:rsidRPr="002131C5">
        <w:rPr>
          <w:rFonts w:ascii="Times New Roman" w:hAnsi="Times New Roman"/>
          <w:color w:val="000000"/>
          <w:sz w:val="22"/>
        </w:rPr>
        <w:t xml:space="preserve"> coursework was</w:t>
      </w:r>
      <w:r w:rsidR="002131C5">
        <w:rPr>
          <w:rFonts w:ascii="Times New Roman" w:hAnsi="Times New Roman"/>
          <w:color w:val="000000"/>
          <w:sz w:val="22"/>
        </w:rPr>
        <w:t xml:space="preserve"> relevant to their career goals</w:t>
      </w:r>
    </w:p>
    <w:sectPr w:rsidR="004B3531" w:rsidRPr="002131C5" w:rsidSect="00EA60A6">
      <w:headerReference w:type="even" r:id="rId15"/>
      <w:headerReference w:type="default" r:id="rId16"/>
      <w:footerReference w:type="even" r:id="rId17"/>
      <w:footerReference w:type="default" r:id="rId18"/>
      <w:pgSz w:w="12240" w:h="15840"/>
      <w:pgMar w:top="1170" w:right="1440" w:bottom="1350" w:left="1440" w:gutter="0"/>
      <w:titlePg/>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79" w:rsidRDefault="00BB58B9" w:rsidP="004B18CF">
    <w:pPr>
      <w:pStyle w:val="Footer"/>
      <w:framePr w:wrap="around" w:vAnchor="text" w:hAnchor="margin" w:xAlign="center" w:y="1"/>
      <w:rPr>
        <w:rStyle w:val="PageNumber"/>
      </w:rPr>
    </w:pPr>
    <w:r>
      <w:rPr>
        <w:rStyle w:val="PageNumber"/>
      </w:rPr>
      <w:fldChar w:fldCharType="begin"/>
    </w:r>
    <w:r w:rsidR="00822979">
      <w:rPr>
        <w:rStyle w:val="PageNumber"/>
      </w:rPr>
      <w:instrText xml:space="preserve">PAGE  </w:instrText>
    </w:r>
    <w:r>
      <w:rPr>
        <w:rStyle w:val="PageNumber"/>
      </w:rPr>
      <w:fldChar w:fldCharType="end"/>
    </w:r>
  </w:p>
  <w:p w:rsidR="00822979" w:rsidRDefault="0082297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79" w:rsidRPr="00EA60A6" w:rsidRDefault="00BB58B9" w:rsidP="004B18CF">
    <w:pPr>
      <w:pStyle w:val="Footer"/>
      <w:framePr w:wrap="around" w:vAnchor="text" w:hAnchor="margin" w:xAlign="center" w:y="1"/>
      <w:rPr>
        <w:rStyle w:val="PageNumber"/>
      </w:rPr>
    </w:pPr>
    <w:r w:rsidRPr="00EA60A6">
      <w:rPr>
        <w:rStyle w:val="PageNumber"/>
        <w:rFonts w:ascii="Times New Roman" w:hAnsi="Times New Roman"/>
        <w:sz w:val="22"/>
      </w:rPr>
      <w:fldChar w:fldCharType="begin"/>
    </w:r>
    <w:r w:rsidR="00822979" w:rsidRPr="00EA60A6">
      <w:rPr>
        <w:rStyle w:val="PageNumber"/>
        <w:rFonts w:ascii="Times New Roman" w:hAnsi="Times New Roman"/>
        <w:sz w:val="22"/>
      </w:rPr>
      <w:instrText xml:space="preserve">PAGE  </w:instrText>
    </w:r>
    <w:r w:rsidRPr="00EA60A6">
      <w:rPr>
        <w:rStyle w:val="PageNumber"/>
        <w:rFonts w:ascii="Times New Roman" w:hAnsi="Times New Roman"/>
        <w:sz w:val="22"/>
      </w:rPr>
      <w:fldChar w:fldCharType="separate"/>
    </w:r>
    <w:r w:rsidR="001164D3">
      <w:rPr>
        <w:rStyle w:val="PageNumber"/>
        <w:rFonts w:ascii="Times New Roman" w:hAnsi="Times New Roman"/>
        <w:noProof/>
        <w:sz w:val="22"/>
      </w:rPr>
      <w:t>11</w:t>
    </w:r>
    <w:r w:rsidRPr="00EA60A6">
      <w:rPr>
        <w:rStyle w:val="PageNumber"/>
        <w:rFonts w:ascii="Times New Roman" w:hAnsi="Times New Roman"/>
        <w:sz w:val="22"/>
      </w:rPr>
      <w:fldChar w:fldCharType="end"/>
    </w:r>
  </w:p>
  <w:p w:rsidR="00822979" w:rsidRDefault="0082297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22979" w:rsidRPr="004A10E6" w:rsidRDefault="00822979" w:rsidP="0064261F">
      <w:pPr>
        <w:pStyle w:val="FootnoteText"/>
        <w:spacing w:before="120" w:after="120"/>
        <w:rPr>
          <w:sz w:val="18"/>
        </w:rPr>
      </w:pPr>
      <w:r w:rsidRPr="004A10E6">
        <w:rPr>
          <w:rStyle w:val="FootnoteReference"/>
          <w:sz w:val="18"/>
        </w:rPr>
        <w:footnoteRef/>
      </w:r>
      <w:r w:rsidRPr="004A10E6">
        <w:rPr>
          <w:sz w:val="18"/>
        </w:rPr>
        <w:t xml:space="preserve"> </w:t>
      </w:r>
      <w:r w:rsidRPr="004A10E6">
        <w:rPr>
          <w:rFonts w:ascii="Times New Roman" w:hAnsi="Times New Roman"/>
          <w:sz w:val="18"/>
        </w:rPr>
        <w:t>The Cooperative Institutional Research Program (CIRP) at the Higher Education Research Institute at UCLA developed the College Senior Survey (CSS) and the Freshman Survey (TFS)</w:t>
      </w:r>
      <w:r>
        <w:rPr>
          <w:rFonts w:ascii="Times New Roman" w:hAnsi="Times New Roman"/>
          <w:sz w:val="18"/>
        </w:rPr>
        <w:t xml:space="preserve"> and includes many of the same items in both surveys</w:t>
      </w:r>
      <w:r w:rsidRPr="004A10E6">
        <w:rPr>
          <w:rFonts w:ascii="Times New Roman" w:hAnsi="Times New Roman"/>
          <w:sz w:val="18"/>
        </w:rPr>
        <w:t>.</w:t>
      </w:r>
    </w:p>
  </w:footnote>
  <w:footnote w:id="0">
    <w:p w:rsidR="00822979" w:rsidRPr="00DE7299" w:rsidRDefault="00822979" w:rsidP="0064261F">
      <w:pPr>
        <w:pStyle w:val="FootnoteText"/>
        <w:spacing w:before="120" w:after="120"/>
        <w:rPr>
          <w:rFonts w:ascii="Times New Roman" w:hAnsi="Times New Roman"/>
          <w:sz w:val="18"/>
        </w:rPr>
      </w:pPr>
      <w:r w:rsidRPr="00DE7299">
        <w:rPr>
          <w:rStyle w:val="FootnoteReference"/>
          <w:rFonts w:ascii="Times New Roman" w:hAnsi="Times New Roman"/>
          <w:sz w:val="18"/>
        </w:rPr>
        <w:footnoteRef/>
      </w:r>
      <w:r w:rsidRPr="00DE7299">
        <w:rPr>
          <w:rFonts w:ascii="Times New Roman" w:hAnsi="Times New Roman"/>
          <w:sz w:val="18"/>
        </w:rPr>
        <w:t xml:space="preserve"> There were two separate survey administrations: one for students who were scheduled to graduate in December 2008 and another for Spring 2009 graduates.</w:t>
      </w:r>
    </w:p>
  </w:footnote>
  <w:footnote w:id="1">
    <w:p w:rsidR="00822979" w:rsidRPr="00793A80" w:rsidRDefault="00822979" w:rsidP="0064261F">
      <w:pPr>
        <w:pStyle w:val="FootnoteText"/>
        <w:spacing w:before="120" w:after="120"/>
        <w:rPr>
          <w:rFonts w:ascii="Times New Roman" w:hAnsi="Times New Roman"/>
          <w:sz w:val="18"/>
        </w:rPr>
      </w:pPr>
      <w:r w:rsidRPr="00793A80">
        <w:rPr>
          <w:rStyle w:val="FootnoteReference"/>
          <w:rFonts w:ascii="Times New Roman" w:hAnsi="Times New Roman"/>
          <w:sz w:val="18"/>
        </w:rPr>
        <w:footnoteRef/>
      </w:r>
      <w:r w:rsidRPr="00793A80">
        <w:rPr>
          <w:rFonts w:ascii="Times New Roman" w:hAnsi="Times New Roman"/>
          <w:sz w:val="18"/>
        </w:rPr>
        <w:t xml:space="preserve"> A complete list of participating cam</w:t>
      </w:r>
      <w:r>
        <w:rPr>
          <w:rFonts w:ascii="Times New Roman" w:hAnsi="Times New Roman"/>
          <w:sz w:val="18"/>
        </w:rPr>
        <w:t>puses can be found in Appendix A</w:t>
      </w:r>
      <w:r w:rsidRPr="00793A80">
        <w:rPr>
          <w:rFonts w:ascii="Times New Roman" w:hAnsi="Times New Roman"/>
          <w:sz w:val="18"/>
        </w:rPr>
        <w:t>.</w:t>
      </w:r>
      <w:r w:rsidR="001164D3">
        <w:rPr>
          <w:rFonts w:ascii="Times New Roman" w:hAnsi="Times New Roman"/>
          <w:sz w:val="18"/>
        </w:rPr>
        <w:t xml:space="preserve"> Contact Pat Morris in IPA if you would like copies of the Appendicies.</w:t>
      </w:r>
    </w:p>
  </w:footnote>
  <w:footnote w:id="2">
    <w:p w:rsidR="00822979" w:rsidRPr="00DE7299" w:rsidRDefault="00822979" w:rsidP="0064261F">
      <w:pPr>
        <w:pStyle w:val="FootnoteText"/>
        <w:spacing w:before="120" w:after="120"/>
        <w:rPr>
          <w:rFonts w:ascii="Times New Roman" w:hAnsi="Times New Roman"/>
          <w:sz w:val="18"/>
        </w:rPr>
      </w:pPr>
      <w:r w:rsidRPr="00DE7299">
        <w:rPr>
          <w:rStyle w:val="FootnoteReference"/>
          <w:rFonts w:ascii="Times New Roman" w:hAnsi="Times New Roman"/>
          <w:sz w:val="18"/>
        </w:rPr>
        <w:footnoteRef/>
      </w:r>
      <w:r w:rsidRPr="00DE7299">
        <w:rPr>
          <w:rFonts w:ascii="Times New Roman" w:hAnsi="Times New Roman"/>
          <w:sz w:val="18"/>
        </w:rPr>
        <w:t xml:space="preserve"> Complete results can be found in the attached appendices with comparisons between CSUSM and other part</w:t>
      </w:r>
      <w:r>
        <w:rPr>
          <w:rFonts w:ascii="Times New Roman" w:hAnsi="Times New Roman"/>
          <w:sz w:val="18"/>
        </w:rPr>
        <w:t>icipating campuses in Appendix B</w:t>
      </w:r>
      <w:r w:rsidRPr="00DE7299">
        <w:rPr>
          <w:rFonts w:ascii="Times New Roman" w:hAnsi="Times New Roman"/>
          <w:sz w:val="18"/>
        </w:rPr>
        <w:t>, results broken down</w:t>
      </w:r>
      <w:r>
        <w:rPr>
          <w:rFonts w:ascii="Times New Roman" w:hAnsi="Times New Roman"/>
          <w:sz w:val="18"/>
        </w:rPr>
        <w:t xml:space="preserve"> by race/ethnicity in Appendix C</w:t>
      </w:r>
      <w:r w:rsidRPr="00DE7299">
        <w:rPr>
          <w:rFonts w:ascii="Times New Roman" w:hAnsi="Times New Roman"/>
          <w:sz w:val="18"/>
        </w:rPr>
        <w:t>, and dif</w:t>
      </w:r>
      <w:r>
        <w:rPr>
          <w:rFonts w:ascii="Times New Roman" w:hAnsi="Times New Roman"/>
          <w:sz w:val="18"/>
        </w:rPr>
        <w:t>ferences by gender in Appendix D</w:t>
      </w:r>
      <w:r w:rsidRPr="00DE7299">
        <w:rPr>
          <w:rFonts w:ascii="Times New Roman" w:hAnsi="Times New Roman"/>
          <w:sz w:val="18"/>
        </w:rPr>
        <w:t>.</w:t>
      </w:r>
    </w:p>
  </w:footnote>
  <w:footnote w:id="3">
    <w:p w:rsidR="00822979" w:rsidRPr="00561B7A" w:rsidRDefault="00822979">
      <w:pPr>
        <w:pStyle w:val="FootnoteText"/>
        <w:rPr>
          <w:rFonts w:ascii="Times New Roman" w:hAnsi="Times New Roman"/>
          <w:sz w:val="18"/>
        </w:rPr>
      </w:pPr>
      <w:r w:rsidRPr="00561B7A">
        <w:rPr>
          <w:rStyle w:val="FootnoteReference"/>
          <w:rFonts w:ascii="Times New Roman" w:hAnsi="Times New Roman"/>
          <w:sz w:val="18"/>
        </w:rPr>
        <w:footnoteRef/>
      </w:r>
      <w:r w:rsidRPr="00561B7A">
        <w:rPr>
          <w:rFonts w:ascii="Times New Roman" w:hAnsi="Times New Roman"/>
          <w:sz w:val="18"/>
        </w:rPr>
        <w:t xml:space="preserve"> Complete results of the longitudinal responses to the two surveys can be found in Appendix E.</w:t>
      </w:r>
    </w:p>
  </w:footnote>
  <w:footnote w:id="4">
    <w:p w:rsidR="00822979" w:rsidRPr="00561B7A" w:rsidRDefault="00822979">
      <w:pPr>
        <w:pStyle w:val="FootnoteText"/>
        <w:rPr>
          <w:rFonts w:ascii="Times New Roman" w:hAnsi="Times New Roman"/>
          <w:sz w:val="18"/>
        </w:rPr>
      </w:pPr>
      <w:r w:rsidRPr="00561B7A">
        <w:rPr>
          <w:rStyle w:val="FootnoteReference"/>
          <w:rFonts w:ascii="Times New Roman" w:hAnsi="Times New Roman"/>
          <w:sz w:val="18"/>
        </w:rPr>
        <w:footnoteRef/>
      </w:r>
      <w:r w:rsidRPr="00561B7A">
        <w:rPr>
          <w:rFonts w:ascii="Times New Roman" w:hAnsi="Times New Roman"/>
          <w:sz w:val="18"/>
        </w:rPr>
        <w:t xml:space="preserve"> Conversely, respondents were less likely as seniors, than they were as freshmen, to agree with this statement: Through hard work, everybody can succeed in American society (50% vs. 78%).</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79" w:rsidRDefault="00BB58B9" w:rsidP="004B18CF">
    <w:pPr>
      <w:pStyle w:val="Header"/>
      <w:framePr w:wrap="around" w:vAnchor="text" w:hAnchor="margin" w:xAlign="right" w:y="1"/>
      <w:rPr>
        <w:rStyle w:val="PageNumber"/>
      </w:rPr>
    </w:pPr>
    <w:r>
      <w:rPr>
        <w:rStyle w:val="PageNumber"/>
      </w:rPr>
      <w:fldChar w:fldCharType="begin"/>
    </w:r>
    <w:r w:rsidR="00822979">
      <w:rPr>
        <w:rStyle w:val="PageNumber"/>
      </w:rPr>
      <w:instrText xml:space="preserve">PAGE  </w:instrText>
    </w:r>
    <w:r>
      <w:rPr>
        <w:rStyle w:val="PageNumber"/>
      </w:rPr>
      <w:fldChar w:fldCharType="end"/>
    </w:r>
  </w:p>
  <w:p w:rsidR="00822979" w:rsidRDefault="00822979" w:rsidP="00EA60A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79" w:rsidRPr="00EA60A6" w:rsidRDefault="00822979" w:rsidP="00EA60A6">
    <w:pPr>
      <w:pStyle w:val="Header"/>
      <w:framePr w:wrap="around" w:vAnchor="text" w:hAnchor="page" w:x="10801" w:y="94"/>
      <w:rPr>
        <w:rStyle w:val="PageNumber"/>
      </w:rPr>
    </w:pPr>
  </w:p>
  <w:p w:rsidR="00822979" w:rsidRDefault="00822979" w:rsidP="00EA60A6">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B62"/>
    <w:multiLevelType w:val="hybridMultilevel"/>
    <w:tmpl w:val="FB2C65B0"/>
    <w:lvl w:ilvl="0" w:tplc="6AF486B4">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638D6"/>
    <w:multiLevelType w:val="hybridMultilevel"/>
    <w:tmpl w:val="4D0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56876"/>
    <w:multiLevelType w:val="hybridMultilevel"/>
    <w:tmpl w:val="742064AA"/>
    <w:lvl w:ilvl="0" w:tplc="6AF486B4">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A24761"/>
    <w:multiLevelType w:val="hybridMultilevel"/>
    <w:tmpl w:val="1EB422FC"/>
    <w:lvl w:ilvl="0" w:tplc="6AF486B4">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31485"/>
    <w:multiLevelType w:val="hybridMultilevel"/>
    <w:tmpl w:val="DB641B1A"/>
    <w:lvl w:ilvl="0" w:tplc="6AF486B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A4977BD"/>
    <w:multiLevelType w:val="hybridMultilevel"/>
    <w:tmpl w:val="C8249F10"/>
    <w:lvl w:ilvl="0" w:tplc="6AF486B4">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468D6"/>
    <w:multiLevelType w:val="hybridMultilevel"/>
    <w:tmpl w:val="3302388C"/>
    <w:lvl w:ilvl="0" w:tplc="6AF486B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0F97BAF"/>
    <w:multiLevelType w:val="hybridMultilevel"/>
    <w:tmpl w:val="52FCEAD2"/>
    <w:lvl w:ilvl="0" w:tplc="6AF486B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8D03355"/>
    <w:multiLevelType w:val="hybridMultilevel"/>
    <w:tmpl w:val="25B4E1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C5C4841"/>
    <w:multiLevelType w:val="hybridMultilevel"/>
    <w:tmpl w:val="5DA886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8444E5"/>
    <w:multiLevelType w:val="multilevel"/>
    <w:tmpl w:val="742064AA"/>
    <w:lvl w:ilvl="0">
      <w:start w:val="1"/>
      <w:numFmt w:val="bullet"/>
      <w:lvlText w:val="o"/>
      <w:lvlJc w:val="left"/>
      <w:pPr>
        <w:ind w:left="153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3E382E40"/>
    <w:multiLevelType w:val="hybridMultilevel"/>
    <w:tmpl w:val="1DA4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4E597C"/>
    <w:multiLevelType w:val="multilevel"/>
    <w:tmpl w:val="FB2C65B0"/>
    <w:lvl w:ilvl="0">
      <w:start w:val="1"/>
      <w:numFmt w:val="bullet"/>
      <w:lvlText w:val="o"/>
      <w:lvlJc w:val="left"/>
      <w:pPr>
        <w:ind w:left="153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nsid w:val="4BFD631C"/>
    <w:multiLevelType w:val="hybridMultilevel"/>
    <w:tmpl w:val="3BEEA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377F0D"/>
    <w:multiLevelType w:val="multilevel"/>
    <w:tmpl w:val="1EB422FC"/>
    <w:lvl w:ilvl="0">
      <w:start w:val="1"/>
      <w:numFmt w:val="bullet"/>
      <w:lvlText w:val="o"/>
      <w:lvlJc w:val="left"/>
      <w:pPr>
        <w:ind w:left="81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800748A"/>
    <w:multiLevelType w:val="hybridMultilevel"/>
    <w:tmpl w:val="6010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D2477"/>
    <w:multiLevelType w:val="hybridMultilevel"/>
    <w:tmpl w:val="DDFA7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8"/>
  </w:num>
  <w:num w:numId="4">
    <w:abstractNumId w:val="5"/>
  </w:num>
  <w:num w:numId="5">
    <w:abstractNumId w:val="1"/>
  </w:num>
  <w:num w:numId="6">
    <w:abstractNumId w:val="13"/>
  </w:num>
  <w:num w:numId="7">
    <w:abstractNumId w:val="7"/>
  </w:num>
  <w:num w:numId="8">
    <w:abstractNumId w:val="11"/>
  </w:num>
  <w:num w:numId="9">
    <w:abstractNumId w:val="4"/>
  </w:num>
  <w:num w:numId="10">
    <w:abstractNumId w:val="16"/>
  </w:num>
  <w:num w:numId="11">
    <w:abstractNumId w:val="6"/>
  </w:num>
  <w:num w:numId="12">
    <w:abstractNumId w:val="3"/>
  </w:num>
  <w:num w:numId="13">
    <w:abstractNumId w:val="14"/>
  </w:num>
  <w:num w:numId="14">
    <w:abstractNumId w:val="15"/>
  </w:num>
  <w:num w:numId="15">
    <w:abstractNumId w:val="2"/>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166C"/>
    <w:rsid w:val="00006539"/>
    <w:rsid w:val="00065477"/>
    <w:rsid w:val="00065D5E"/>
    <w:rsid w:val="00072537"/>
    <w:rsid w:val="0007763E"/>
    <w:rsid w:val="000843D6"/>
    <w:rsid w:val="000945F6"/>
    <w:rsid w:val="000B20AB"/>
    <w:rsid w:val="000D7201"/>
    <w:rsid w:val="000E0879"/>
    <w:rsid w:val="000E2FF1"/>
    <w:rsid w:val="000E678B"/>
    <w:rsid w:val="00106F07"/>
    <w:rsid w:val="001164D3"/>
    <w:rsid w:val="00120886"/>
    <w:rsid w:val="00123F7D"/>
    <w:rsid w:val="00132279"/>
    <w:rsid w:val="00136A47"/>
    <w:rsid w:val="00143622"/>
    <w:rsid w:val="00143E72"/>
    <w:rsid w:val="00150B1B"/>
    <w:rsid w:val="001665D3"/>
    <w:rsid w:val="00167638"/>
    <w:rsid w:val="0018146D"/>
    <w:rsid w:val="00197D41"/>
    <w:rsid w:val="001A1A1D"/>
    <w:rsid w:val="001B4F6B"/>
    <w:rsid w:val="001B6907"/>
    <w:rsid w:val="001B7793"/>
    <w:rsid w:val="001C2408"/>
    <w:rsid w:val="001F279F"/>
    <w:rsid w:val="001F69E7"/>
    <w:rsid w:val="00211431"/>
    <w:rsid w:val="002131C5"/>
    <w:rsid w:val="0021502E"/>
    <w:rsid w:val="002168F1"/>
    <w:rsid w:val="002309EB"/>
    <w:rsid w:val="002560D7"/>
    <w:rsid w:val="00256F46"/>
    <w:rsid w:val="00285460"/>
    <w:rsid w:val="00292BE4"/>
    <w:rsid w:val="00293A74"/>
    <w:rsid w:val="00295889"/>
    <w:rsid w:val="00296D69"/>
    <w:rsid w:val="002B1FBC"/>
    <w:rsid w:val="002D2594"/>
    <w:rsid w:val="002D486D"/>
    <w:rsid w:val="002D4C41"/>
    <w:rsid w:val="002D6A9D"/>
    <w:rsid w:val="002E51C2"/>
    <w:rsid w:val="002F7462"/>
    <w:rsid w:val="00303B1B"/>
    <w:rsid w:val="00304918"/>
    <w:rsid w:val="00314968"/>
    <w:rsid w:val="00326190"/>
    <w:rsid w:val="00336CDA"/>
    <w:rsid w:val="00345852"/>
    <w:rsid w:val="0034794A"/>
    <w:rsid w:val="00355B07"/>
    <w:rsid w:val="00366ED8"/>
    <w:rsid w:val="00374645"/>
    <w:rsid w:val="003954AE"/>
    <w:rsid w:val="003A637C"/>
    <w:rsid w:val="003C38C1"/>
    <w:rsid w:val="003E5256"/>
    <w:rsid w:val="003E6D61"/>
    <w:rsid w:val="003F733E"/>
    <w:rsid w:val="00405C49"/>
    <w:rsid w:val="004123B9"/>
    <w:rsid w:val="00417634"/>
    <w:rsid w:val="004278D4"/>
    <w:rsid w:val="00446E54"/>
    <w:rsid w:val="0044779A"/>
    <w:rsid w:val="0045226B"/>
    <w:rsid w:val="004827CB"/>
    <w:rsid w:val="004923DE"/>
    <w:rsid w:val="00492DDC"/>
    <w:rsid w:val="0049337C"/>
    <w:rsid w:val="004A10E6"/>
    <w:rsid w:val="004A348C"/>
    <w:rsid w:val="004A5322"/>
    <w:rsid w:val="004B18CF"/>
    <w:rsid w:val="004B3531"/>
    <w:rsid w:val="004B7159"/>
    <w:rsid w:val="004C6039"/>
    <w:rsid w:val="004C753B"/>
    <w:rsid w:val="004E43EE"/>
    <w:rsid w:val="004E71E3"/>
    <w:rsid w:val="004F6531"/>
    <w:rsid w:val="00506D99"/>
    <w:rsid w:val="00513EAA"/>
    <w:rsid w:val="00540A72"/>
    <w:rsid w:val="00550100"/>
    <w:rsid w:val="005531B8"/>
    <w:rsid w:val="0055396F"/>
    <w:rsid w:val="00561805"/>
    <w:rsid w:val="00561B7A"/>
    <w:rsid w:val="00585661"/>
    <w:rsid w:val="0058722A"/>
    <w:rsid w:val="005923D3"/>
    <w:rsid w:val="005A392A"/>
    <w:rsid w:val="005B3933"/>
    <w:rsid w:val="005B7F22"/>
    <w:rsid w:val="005D0E26"/>
    <w:rsid w:val="00605C1E"/>
    <w:rsid w:val="0063196F"/>
    <w:rsid w:val="0063751E"/>
    <w:rsid w:val="0064261F"/>
    <w:rsid w:val="00644025"/>
    <w:rsid w:val="00661A7F"/>
    <w:rsid w:val="00677B95"/>
    <w:rsid w:val="00680A73"/>
    <w:rsid w:val="0068104C"/>
    <w:rsid w:val="00683C07"/>
    <w:rsid w:val="0068662B"/>
    <w:rsid w:val="006878FE"/>
    <w:rsid w:val="006A0229"/>
    <w:rsid w:val="006B458D"/>
    <w:rsid w:val="006C2627"/>
    <w:rsid w:val="006E00B8"/>
    <w:rsid w:val="00734752"/>
    <w:rsid w:val="007410C9"/>
    <w:rsid w:val="00741B01"/>
    <w:rsid w:val="00744143"/>
    <w:rsid w:val="00750A19"/>
    <w:rsid w:val="0076709A"/>
    <w:rsid w:val="00792E5B"/>
    <w:rsid w:val="00793A80"/>
    <w:rsid w:val="007B412E"/>
    <w:rsid w:val="007C7900"/>
    <w:rsid w:val="007E1CF9"/>
    <w:rsid w:val="007F73A2"/>
    <w:rsid w:val="00816FC2"/>
    <w:rsid w:val="00822979"/>
    <w:rsid w:val="008428B2"/>
    <w:rsid w:val="008547D4"/>
    <w:rsid w:val="00864389"/>
    <w:rsid w:val="008661CD"/>
    <w:rsid w:val="00866256"/>
    <w:rsid w:val="00885689"/>
    <w:rsid w:val="0088792E"/>
    <w:rsid w:val="00890D46"/>
    <w:rsid w:val="00893BFC"/>
    <w:rsid w:val="008A3E4A"/>
    <w:rsid w:val="008B04A7"/>
    <w:rsid w:val="008C007D"/>
    <w:rsid w:val="008D2701"/>
    <w:rsid w:val="008E1E2C"/>
    <w:rsid w:val="008E5840"/>
    <w:rsid w:val="008E5E35"/>
    <w:rsid w:val="008E74B4"/>
    <w:rsid w:val="008F44F4"/>
    <w:rsid w:val="008F7CD1"/>
    <w:rsid w:val="00916A73"/>
    <w:rsid w:val="00951B7C"/>
    <w:rsid w:val="009621BA"/>
    <w:rsid w:val="00977852"/>
    <w:rsid w:val="0098160D"/>
    <w:rsid w:val="00987D06"/>
    <w:rsid w:val="0099267F"/>
    <w:rsid w:val="00995E23"/>
    <w:rsid w:val="009979FB"/>
    <w:rsid w:val="009A2624"/>
    <w:rsid w:val="009B1EF2"/>
    <w:rsid w:val="009B2D83"/>
    <w:rsid w:val="009B7628"/>
    <w:rsid w:val="00A118E6"/>
    <w:rsid w:val="00A454B1"/>
    <w:rsid w:val="00A46A52"/>
    <w:rsid w:val="00A517DB"/>
    <w:rsid w:val="00A6613F"/>
    <w:rsid w:val="00A73A58"/>
    <w:rsid w:val="00A80BA9"/>
    <w:rsid w:val="00A93693"/>
    <w:rsid w:val="00AA586D"/>
    <w:rsid w:val="00AB09F1"/>
    <w:rsid w:val="00AD423E"/>
    <w:rsid w:val="00AF4A08"/>
    <w:rsid w:val="00B03D58"/>
    <w:rsid w:val="00B12C8B"/>
    <w:rsid w:val="00B165F7"/>
    <w:rsid w:val="00B24133"/>
    <w:rsid w:val="00B46AA1"/>
    <w:rsid w:val="00B766FC"/>
    <w:rsid w:val="00B77156"/>
    <w:rsid w:val="00B8470E"/>
    <w:rsid w:val="00B9629F"/>
    <w:rsid w:val="00BB53E0"/>
    <w:rsid w:val="00BB58B9"/>
    <w:rsid w:val="00BC0933"/>
    <w:rsid w:val="00BC3302"/>
    <w:rsid w:val="00BF70B0"/>
    <w:rsid w:val="00C101E3"/>
    <w:rsid w:val="00C36F22"/>
    <w:rsid w:val="00C56A9F"/>
    <w:rsid w:val="00C61339"/>
    <w:rsid w:val="00C95D37"/>
    <w:rsid w:val="00C96775"/>
    <w:rsid w:val="00CA4AFE"/>
    <w:rsid w:val="00CA676D"/>
    <w:rsid w:val="00CB4B0C"/>
    <w:rsid w:val="00CC4E9E"/>
    <w:rsid w:val="00CC5F1F"/>
    <w:rsid w:val="00CD33D6"/>
    <w:rsid w:val="00CD538C"/>
    <w:rsid w:val="00CE7D19"/>
    <w:rsid w:val="00CF06FE"/>
    <w:rsid w:val="00CF6E9C"/>
    <w:rsid w:val="00D01458"/>
    <w:rsid w:val="00D1166C"/>
    <w:rsid w:val="00D12E87"/>
    <w:rsid w:val="00D257FA"/>
    <w:rsid w:val="00D31EDB"/>
    <w:rsid w:val="00D42233"/>
    <w:rsid w:val="00D47C0A"/>
    <w:rsid w:val="00D61E6F"/>
    <w:rsid w:val="00D62B8A"/>
    <w:rsid w:val="00D85FDE"/>
    <w:rsid w:val="00D86F9F"/>
    <w:rsid w:val="00D92533"/>
    <w:rsid w:val="00DA3353"/>
    <w:rsid w:val="00DB7C1D"/>
    <w:rsid w:val="00DD1B33"/>
    <w:rsid w:val="00DE7299"/>
    <w:rsid w:val="00DF4088"/>
    <w:rsid w:val="00E01F08"/>
    <w:rsid w:val="00E056D0"/>
    <w:rsid w:val="00E61031"/>
    <w:rsid w:val="00E652AA"/>
    <w:rsid w:val="00E95695"/>
    <w:rsid w:val="00E96B69"/>
    <w:rsid w:val="00EA3B76"/>
    <w:rsid w:val="00EA60A6"/>
    <w:rsid w:val="00EB4010"/>
    <w:rsid w:val="00ED3FE6"/>
    <w:rsid w:val="00EE36ED"/>
    <w:rsid w:val="00EE3786"/>
    <w:rsid w:val="00EF3C52"/>
    <w:rsid w:val="00F05631"/>
    <w:rsid w:val="00F47B59"/>
    <w:rsid w:val="00F52BC3"/>
    <w:rsid w:val="00F67229"/>
    <w:rsid w:val="00F7414F"/>
    <w:rsid w:val="00FA2836"/>
    <w:rsid w:val="00FA535D"/>
    <w:rsid w:val="00FD3DB0"/>
    <w:rsid w:val="00FD648C"/>
    <w:rsid w:val="00FF1187"/>
    <w:rsid w:val="00FF3CFA"/>
    <w:rsid w:val="00FF6BA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704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D1166C"/>
  </w:style>
  <w:style w:type="character" w:customStyle="1" w:styleId="FootnoteTextChar">
    <w:name w:val="Footnote Text Char"/>
    <w:basedOn w:val="DefaultParagraphFont"/>
    <w:link w:val="FootnoteText"/>
    <w:uiPriority w:val="99"/>
    <w:semiHidden/>
    <w:rsid w:val="00D1166C"/>
  </w:style>
  <w:style w:type="character" w:styleId="FootnoteReference">
    <w:name w:val="footnote reference"/>
    <w:basedOn w:val="DefaultParagraphFont"/>
    <w:uiPriority w:val="99"/>
    <w:semiHidden/>
    <w:unhideWhenUsed/>
    <w:rsid w:val="00D1166C"/>
    <w:rPr>
      <w:vertAlign w:val="superscript"/>
    </w:rPr>
  </w:style>
  <w:style w:type="table" w:styleId="TableGrid">
    <w:name w:val="Table Grid"/>
    <w:basedOn w:val="TableNormal"/>
    <w:uiPriority w:val="59"/>
    <w:rsid w:val="006B45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3353"/>
    <w:pPr>
      <w:ind w:left="720"/>
      <w:contextualSpacing/>
    </w:pPr>
  </w:style>
  <w:style w:type="paragraph" w:styleId="Caption">
    <w:name w:val="caption"/>
    <w:basedOn w:val="Normal"/>
    <w:next w:val="Normal"/>
    <w:uiPriority w:val="35"/>
    <w:unhideWhenUsed/>
    <w:qFormat/>
    <w:rsid w:val="00D01458"/>
    <w:pPr>
      <w:spacing w:after="200"/>
    </w:pPr>
    <w:rPr>
      <w:b/>
      <w:bCs/>
      <w:color w:val="4F81BD" w:themeColor="accent1"/>
      <w:sz w:val="18"/>
      <w:szCs w:val="18"/>
    </w:rPr>
  </w:style>
  <w:style w:type="paragraph" w:styleId="Header">
    <w:name w:val="header"/>
    <w:basedOn w:val="Normal"/>
    <w:link w:val="HeaderChar"/>
    <w:rsid w:val="00EA60A6"/>
    <w:pPr>
      <w:tabs>
        <w:tab w:val="center" w:pos="4320"/>
        <w:tab w:val="right" w:pos="8640"/>
      </w:tabs>
    </w:pPr>
  </w:style>
  <w:style w:type="character" w:customStyle="1" w:styleId="HeaderChar">
    <w:name w:val="Header Char"/>
    <w:basedOn w:val="DefaultParagraphFont"/>
    <w:link w:val="Header"/>
    <w:rsid w:val="00EA60A6"/>
  </w:style>
  <w:style w:type="character" w:styleId="PageNumber">
    <w:name w:val="page number"/>
    <w:basedOn w:val="DefaultParagraphFont"/>
    <w:rsid w:val="00EA60A6"/>
  </w:style>
  <w:style w:type="paragraph" w:styleId="Footer">
    <w:name w:val="footer"/>
    <w:basedOn w:val="Normal"/>
    <w:link w:val="FooterChar"/>
    <w:rsid w:val="00EA60A6"/>
    <w:pPr>
      <w:tabs>
        <w:tab w:val="center" w:pos="4320"/>
        <w:tab w:val="right" w:pos="8640"/>
      </w:tabs>
    </w:pPr>
  </w:style>
  <w:style w:type="character" w:customStyle="1" w:styleId="FooterChar">
    <w:name w:val="Footer Char"/>
    <w:basedOn w:val="DefaultParagraphFont"/>
    <w:link w:val="Footer"/>
    <w:rsid w:val="00EA60A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chart" Target="charts/chart9.xml"/><Relationship Id="rId20"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chart" Target="charts/chart2.xml"/><Relationship Id="rId11"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chart" Target="charts/chart1.xml"/><Relationship Id="rId16" Type="http://schemas.openxmlformats.org/officeDocument/2006/relationships/header" Target="header2.xml"/><Relationship Id="rId8" Type="http://schemas.openxmlformats.org/officeDocument/2006/relationships/chart" Target="charts/chart3.xml"/><Relationship Id="rId13" Type="http://schemas.openxmlformats.org/officeDocument/2006/relationships/chart" Target="charts/chart8.xml"/><Relationship Id="rId10"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2" Type="http://schemas.openxmlformats.org/officeDocument/2006/relationships/chart" Target="charts/chart7.xml"/><Relationship Id="rId17" Type="http://schemas.openxmlformats.org/officeDocument/2006/relationships/footer" Target="footer1.xm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chart" Target="charts/chart4.xml"/><Relationship Id="rId3" Type="http://schemas.openxmlformats.org/officeDocument/2006/relationships/settings" Target="settings.xml"/><Relationship Id="rId18"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morris:Desktop:CSS09_Tables_Comparis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pmorris:Desktop:CSS09_Tables_Compariso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pmorris:Desktop:CSS%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pmorris:Desktop:CSS%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pmorris:Desktop:CSS%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pmorris:Desktop:CSS%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pmorris:Desktop:CSS%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pmorris:Desktop:CSS%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pmorris:Desktop:CSS_TFS_Comparison_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layout/>
      <c:txPr>
        <a:bodyPr/>
        <a:lstStyle/>
        <a:p>
          <a:pPr>
            <a:defRPr sz="900"/>
          </a:pPr>
          <a:endParaRPr lang="en-US"/>
        </a:p>
      </c:txPr>
    </c:title>
    <c:plotArea>
      <c:layout/>
      <c:barChart>
        <c:barDir val="col"/>
        <c:grouping val="clustered"/>
        <c:ser>
          <c:idx val="0"/>
          <c:order val="0"/>
          <c:tx>
            <c:strRef>
              <c:f>'Macintosh HD:Users:pmorris:Desktop:[Workbook1.xlsx]charts'!$A$15:$B$15</c:f>
              <c:strCache>
                <c:ptCount val="1"/>
                <c:pt idx="0">
                  <c:v>Writing Ability is Above Average or Top 10%</c:v>
                </c:pt>
              </c:strCache>
            </c:strRef>
          </c:tx>
          <c:dLbls>
            <c:dLbl>
              <c:idx val="0"/>
              <c:layout/>
              <c:dLblPos val="outEnd"/>
              <c:showVal val="1"/>
            </c:dLbl>
            <c:dLbl>
              <c:idx val="1"/>
              <c:layout/>
              <c:dLblPos val="outEnd"/>
              <c:showVal val="1"/>
            </c:dLbl>
            <c:delete val="1"/>
          </c:dLbls>
          <c:cat>
            <c:strRef>
              <c:f>'Macintosh HD:Users:pmorris:Desktop:[Workbook1.xlsx]charts'!$C$13:$D$13</c:f>
              <c:strCache>
                <c:ptCount val="2"/>
                <c:pt idx="0">
                  <c:v>_x0005_CSUSM</c:v>
                </c:pt>
                <c:pt idx="1">
                  <c:v>_x0016_Public 4-year colleges</c:v>
                </c:pt>
              </c:strCache>
            </c:strRef>
          </c:cat>
          <c:val>
            <c:numRef>
              <c:f>'Macintosh HD:Users:pmorris:Desktop:[Workbook1.xlsx]charts'!$C$15:$D$15</c:f>
              <c:numCache>
                <c:formatCode>General</c:formatCode>
                <c:ptCount val="2"/>
                <c:pt idx="0">
                  <c:v>0.721</c:v>
                </c:pt>
                <c:pt idx="1">
                  <c:v>0.638</c:v>
                </c:pt>
              </c:numCache>
            </c:numRef>
          </c:val>
        </c:ser>
        <c:axId val="533284072"/>
        <c:axId val="533513032"/>
      </c:barChart>
      <c:catAx>
        <c:axId val="533284072"/>
        <c:scaling>
          <c:orientation val="minMax"/>
        </c:scaling>
        <c:axPos val="b"/>
        <c:tickLblPos val="nextTo"/>
        <c:crossAx val="533513032"/>
        <c:crosses val="autoZero"/>
        <c:auto val="1"/>
        <c:lblAlgn val="ctr"/>
        <c:lblOffset val="100"/>
      </c:catAx>
      <c:valAx>
        <c:axId val="533513032"/>
        <c:scaling>
          <c:orientation val="minMax"/>
        </c:scaling>
        <c:axPos val="l"/>
        <c:majorGridlines/>
        <c:numFmt formatCode="0%" sourceLinked="0"/>
        <c:tickLblPos val="nextTo"/>
        <c:txPr>
          <a:bodyPr/>
          <a:lstStyle/>
          <a:p>
            <a:pPr>
              <a:defRPr sz="800"/>
            </a:pPr>
            <a:endParaRPr lang="en-US"/>
          </a:p>
        </c:txPr>
        <c:crossAx val="533284072"/>
        <c:crosses val="autoZero"/>
        <c:crossBetween val="between"/>
      </c:valAx>
    </c:plotArea>
    <c:plotVisOnly val="1"/>
  </c:chart>
  <c:txPr>
    <a:bodyPr/>
    <a:lstStyle/>
    <a:p>
      <a:pPr>
        <a:defRPr sz="900">
          <a:latin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layout/>
      <c:txPr>
        <a:bodyPr/>
        <a:lstStyle/>
        <a:p>
          <a:pPr>
            <a:defRPr sz="900"/>
          </a:pPr>
          <a:endParaRPr lang="en-US"/>
        </a:p>
      </c:txPr>
    </c:title>
    <c:plotArea>
      <c:layout/>
      <c:barChart>
        <c:barDir val="col"/>
        <c:grouping val="clustered"/>
        <c:ser>
          <c:idx val="0"/>
          <c:order val="0"/>
          <c:tx>
            <c:strRef>
              <c:f>'Macintosh HD:Users:pmorris:Desktop:[Workbook1.xlsx]charts'!$A$17:$B$17</c:f>
              <c:strCache>
                <c:ptCount val="1"/>
                <c:pt idx="0">
                  <c:v>Mathematical Ability is Above Average or Top 10%</c:v>
                </c:pt>
              </c:strCache>
            </c:strRef>
          </c:tx>
          <c:dLbls>
            <c:numFmt formatCode="0%" sourceLinked="0"/>
            <c:txPr>
              <a:bodyPr/>
              <a:lstStyle/>
              <a:p>
                <a:pPr>
                  <a:defRPr sz="700"/>
                </a:pPr>
                <a:endParaRPr lang="en-US"/>
              </a:p>
            </c:txPr>
            <c:showVal val="1"/>
          </c:dLbls>
          <c:cat>
            <c:strRef>
              <c:f>'Macintosh HD:Users:pmorris:Desktop:[Workbook1.xlsx]charts'!$C$13:$D$13</c:f>
              <c:strCache>
                <c:ptCount val="2"/>
                <c:pt idx="0">
                  <c:v>_x0005_CSUSM</c:v>
                </c:pt>
                <c:pt idx="1">
                  <c:v>_x0016_Public 4-year colleges</c:v>
                </c:pt>
              </c:strCache>
            </c:strRef>
          </c:cat>
          <c:val>
            <c:numRef>
              <c:f>'Macintosh HD:Users:pmorris:Desktop:[Workbook1.xlsx]charts'!$C$17:$D$17</c:f>
              <c:numCache>
                <c:formatCode>General</c:formatCode>
                <c:ptCount val="2"/>
                <c:pt idx="0">
                  <c:v>0.376</c:v>
                </c:pt>
                <c:pt idx="1">
                  <c:v>0.446</c:v>
                </c:pt>
              </c:numCache>
            </c:numRef>
          </c:val>
        </c:ser>
        <c:axId val="544349912"/>
        <c:axId val="533282968"/>
      </c:barChart>
      <c:catAx>
        <c:axId val="544349912"/>
        <c:scaling>
          <c:orientation val="minMax"/>
        </c:scaling>
        <c:axPos val="b"/>
        <c:tickLblPos val="nextTo"/>
        <c:crossAx val="533282968"/>
        <c:crosses val="autoZero"/>
        <c:auto val="1"/>
        <c:lblAlgn val="ctr"/>
        <c:lblOffset val="100"/>
      </c:catAx>
      <c:valAx>
        <c:axId val="533282968"/>
        <c:scaling>
          <c:orientation val="minMax"/>
        </c:scaling>
        <c:axPos val="l"/>
        <c:majorGridlines/>
        <c:numFmt formatCode="0%" sourceLinked="0"/>
        <c:tickLblPos val="nextTo"/>
        <c:txPr>
          <a:bodyPr/>
          <a:lstStyle/>
          <a:p>
            <a:pPr>
              <a:defRPr sz="800"/>
            </a:pPr>
            <a:endParaRPr lang="en-US"/>
          </a:p>
        </c:txPr>
        <c:crossAx val="544349912"/>
        <c:crosses val="autoZero"/>
        <c:crossBetween val="between"/>
      </c:valAx>
    </c:plotArea>
    <c:plotVisOnly val="1"/>
  </c:chart>
  <c:txPr>
    <a:bodyPr/>
    <a:lstStyle/>
    <a:p>
      <a:pPr>
        <a:defRPr sz="900">
          <a:latin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900"/>
            </a:pPr>
            <a:r>
              <a:rPr lang="en-US" sz="900"/>
              <a:t>Respondent has Very Often/Often:</a:t>
            </a:r>
          </a:p>
        </c:rich>
      </c:tx>
      <c:layout/>
    </c:title>
    <c:plotArea>
      <c:layout/>
      <c:barChart>
        <c:barDir val="col"/>
        <c:grouping val="clustered"/>
        <c:ser>
          <c:idx val="0"/>
          <c:order val="0"/>
          <c:tx>
            <c:strRef>
              <c:f>charts!$C$123</c:f>
              <c:strCache>
                <c:ptCount val="1"/>
                <c:pt idx="0">
                  <c:v>Latino/a</c:v>
                </c:pt>
              </c:strCache>
            </c:strRef>
          </c:tx>
          <c:dLbls>
            <c:txPr>
              <a:bodyPr/>
              <a:lstStyle/>
              <a:p>
                <a:pPr>
                  <a:defRPr sz="700"/>
                </a:pPr>
                <a:endParaRPr lang="en-US"/>
              </a:p>
            </c:txPr>
            <c:showVal val="1"/>
          </c:dLbls>
          <c:cat>
            <c:strRef>
              <c:f>charts!$B$124:$B$125</c:f>
              <c:strCache>
                <c:ptCount val="2"/>
                <c:pt idx="0">
                  <c:v>Had meaningful and honest discussions about race/ethnic relations outside of class</c:v>
                </c:pt>
                <c:pt idx="1">
                  <c:v>Studied or prepared for class with students from another racial / ethnic group</c:v>
                </c:pt>
              </c:strCache>
            </c:strRef>
          </c:cat>
          <c:val>
            <c:numRef>
              <c:f>charts!$C$124:$C$125</c:f>
              <c:numCache>
                <c:formatCode>0%</c:formatCode>
                <c:ptCount val="2"/>
                <c:pt idx="0">
                  <c:v>0.598</c:v>
                </c:pt>
                <c:pt idx="1">
                  <c:v>0.637</c:v>
                </c:pt>
              </c:numCache>
            </c:numRef>
          </c:val>
        </c:ser>
        <c:ser>
          <c:idx val="1"/>
          <c:order val="1"/>
          <c:tx>
            <c:strRef>
              <c:f>charts!$D$123</c:f>
              <c:strCache>
                <c:ptCount val="1"/>
                <c:pt idx="0">
                  <c:v>White</c:v>
                </c:pt>
              </c:strCache>
            </c:strRef>
          </c:tx>
          <c:dLbls>
            <c:txPr>
              <a:bodyPr/>
              <a:lstStyle/>
              <a:p>
                <a:pPr>
                  <a:defRPr sz="700"/>
                </a:pPr>
                <a:endParaRPr lang="en-US"/>
              </a:p>
            </c:txPr>
            <c:showVal val="1"/>
          </c:dLbls>
          <c:cat>
            <c:strRef>
              <c:f>charts!$B$124:$B$125</c:f>
              <c:strCache>
                <c:ptCount val="2"/>
                <c:pt idx="0">
                  <c:v>Had meaningful and honest discussions about race/ethnic relations outside of class</c:v>
                </c:pt>
                <c:pt idx="1">
                  <c:v>Studied or prepared for class with students from another racial / ethnic group</c:v>
                </c:pt>
              </c:strCache>
            </c:strRef>
          </c:cat>
          <c:val>
            <c:numRef>
              <c:f>charts!$D$124:$D$125</c:f>
              <c:numCache>
                <c:formatCode>0%</c:formatCode>
                <c:ptCount val="2"/>
                <c:pt idx="0">
                  <c:v>0.412</c:v>
                </c:pt>
                <c:pt idx="1">
                  <c:v>0.469</c:v>
                </c:pt>
              </c:numCache>
            </c:numRef>
          </c:val>
        </c:ser>
        <c:ser>
          <c:idx val="2"/>
          <c:order val="2"/>
          <c:tx>
            <c:strRef>
              <c:f>charts!$E$123</c:f>
              <c:strCache>
                <c:ptCount val="1"/>
                <c:pt idx="0">
                  <c:v>Women</c:v>
                </c:pt>
              </c:strCache>
            </c:strRef>
          </c:tx>
          <c:spPr>
            <a:solidFill>
              <a:srgbClr val="FFFF00"/>
            </a:solidFill>
          </c:spPr>
          <c:dLbls>
            <c:txPr>
              <a:bodyPr/>
              <a:lstStyle/>
              <a:p>
                <a:pPr>
                  <a:defRPr sz="700"/>
                </a:pPr>
                <a:endParaRPr lang="en-US"/>
              </a:p>
            </c:txPr>
            <c:showVal val="1"/>
          </c:dLbls>
          <c:cat>
            <c:strRef>
              <c:f>charts!$B$124:$B$125</c:f>
              <c:strCache>
                <c:ptCount val="2"/>
                <c:pt idx="0">
                  <c:v>Had meaningful and honest discussions about race/ethnic relations outside of class</c:v>
                </c:pt>
                <c:pt idx="1">
                  <c:v>Studied or prepared for class with students from another racial / ethnic group</c:v>
                </c:pt>
              </c:strCache>
            </c:strRef>
          </c:cat>
          <c:val>
            <c:numRef>
              <c:f>charts!$E$124:$E$125</c:f>
              <c:numCache>
                <c:formatCode>0%</c:formatCode>
                <c:ptCount val="2"/>
                <c:pt idx="0">
                  <c:v>0.504</c:v>
                </c:pt>
                <c:pt idx="1">
                  <c:v>0.565</c:v>
                </c:pt>
              </c:numCache>
            </c:numRef>
          </c:val>
        </c:ser>
        <c:ser>
          <c:idx val="3"/>
          <c:order val="3"/>
          <c:tx>
            <c:strRef>
              <c:f>charts!$F$123</c:f>
              <c:strCache>
                <c:ptCount val="1"/>
                <c:pt idx="0">
                  <c:v>Men</c:v>
                </c:pt>
              </c:strCache>
            </c:strRef>
          </c:tx>
          <c:spPr>
            <a:solidFill>
              <a:schemeClr val="bg2">
                <a:lumMod val="50000"/>
              </a:schemeClr>
            </a:solidFill>
          </c:spPr>
          <c:dLbls>
            <c:txPr>
              <a:bodyPr/>
              <a:lstStyle/>
              <a:p>
                <a:pPr>
                  <a:defRPr sz="700"/>
                </a:pPr>
                <a:endParaRPr lang="en-US"/>
              </a:p>
            </c:txPr>
            <c:showVal val="1"/>
          </c:dLbls>
          <c:cat>
            <c:strRef>
              <c:f>charts!$B$124:$B$125</c:f>
              <c:strCache>
                <c:ptCount val="2"/>
                <c:pt idx="0">
                  <c:v>Had meaningful and honest discussions about race/ethnic relations outside of class</c:v>
                </c:pt>
                <c:pt idx="1">
                  <c:v>Studied or prepared for class with students from another racial / ethnic group</c:v>
                </c:pt>
              </c:strCache>
            </c:strRef>
          </c:cat>
          <c:val>
            <c:numRef>
              <c:f>charts!$F$124:$F$125</c:f>
              <c:numCache>
                <c:formatCode>0%</c:formatCode>
                <c:ptCount val="2"/>
                <c:pt idx="0">
                  <c:v>0.426</c:v>
                </c:pt>
                <c:pt idx="1">
                  <c:v>0.416</c:v>
                </c:pt>
              </c:numCache>
            </c:numRef>
          </c:val>
        </c:ser>
        <c:dLbls>
          <c:showVal val="1"/>
        </c:dLbls>
        <c:gapWidth val="155"/>
        <c:axId val="533255896"/>
        <c:axId val="533259224"/>
      </c:barChart>
      <c:catAx>
        <c:axId val="533255896"/>
        <c:scaling>
          <c:orientation val="minMax"/>
        </c:scaling>
        <c:axPos val="b"/>
        <c:tickLblPos val="nextTo"/>
        <c:txPr>
          <a:bodyPr/>
          <a:lstStyle/>
          <a:p>
            <a:pPr>
              <a:defRPr sz="800"/>
            </a:pPr>
            <a:endParaRPr lang="en-US"/>
          </a:p>
        </c:txPr>
        <c:crossAx val="533259224"/>
        <c:crosses val="autoZero"/>
        <c:auto val="1"/>
        <c:lblAlgn val="ctr"/>
        <c:lblOffset val="100"/>
      </c:catAx>
      <c:valAx>
        <c:axId val="533259224"/>
        <c:scaling>
          <c:orientation val="minMax"/>
        </c:scaling>
        <c:axPos val="l"/>
        <c:majorGridlines/>
        <c:numFmt formatCode="0%" sourceLinked="1"/>
        <c:tickLblPos val="nextTo"/>
        <c:txPr>
          <a:bodyPr/>
          <a:lstStyle/>
          <a:p>
            <a:pPr>
              <a:defRPr sz="800"/>
            </a:pPr>
            <a:endParaRPr lang="en-US"/>
          </a:p>
        </c:txPr>
        <c:crossAx val="533255896"/>
        <c:crosses val="autoZero"/>
        <c:crossBetween val="between"/>
      </c:valAx>
    </c:plotArea>
    <c:legend>
      <c:legendPos val="r"/>
      <c:layout/>
    </c:legend>
    <c:plotVisOnly val="1"/>
  </c:chart>
  <c:txPr>
    <a:bodyPr/>
    <a:lstStyle/>
    <a:p>
      <a:pPr>
        <a:defRPr sz="9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900"/>
            </a:pPr>
            <a:r>
              <a:rPr lang="en-US" sz="900"/>
              <a:t>Satisfied/Very Satisfied with the Campus Community</a:t>
            </a:r>
          </a:p>
        </c:rich>
      </c:tx>
      <c:layout/>
    </c:title>
    <c:plotArea>
      <c:layout/>
      <c:barChart>
        <c:barDir val="col"/>
        <c:grouping val="clustered"/>
        <c:ser>
          <c:idx val="0"/>
          <c:order val="0"/>
          <c:tx>
            <c:strRef>
              <c:f>charts!$C$137</c:f>
              <c:strCache>
                <c:ptCount val="1"/>
                <c:pt idx="0">
                  <c:v>Latino/a</c:v>
                </c:pt>
              </c:strCache>
            </c:strRef>
          </c:tx>
          <c:dLbls>
            <c:txPr>
              <a:bodyPr/>
              <a:lstStyle/>
              <a:p>
                <a:pPr>
                  <a:defRPr sz="700"/>
                </a:pPr>
                <a:endParaRPr lang="en-US"/>
              </a:p>
            </c:txPr>
            <c:showVal val="1"/>
          </c:dLbls>
          <c:cat>
            <c:strRef>
              <c:f>charts!$A$138:$B$140</c:f>
              <c:strCache>
                <c:ptCount val="3"/>
                <c:pt idx="0">
                  <c:v>Overall college experience</c:v>
                </c:pt>
                <c:pt idx="1">
                  <c:v>Overall sense of community among students</c:v>
                </c:pt>
                <c:pt idx="2">
                  <c:v>Availability of campus social activities</c:v>
                </c:pt>
              </c:strCache>
            </c:strRef>
          </c:cat>
          <c:val>
            <c:numRef>
              <c:f>charts!$C$138:$C$140</c:f>
              <c:numCache>
                <c:formatCode>0%</c:formatCode>
                <c:ptCount val="3"/>
                <c:pt idx="0">
                  <c:v>0.834</c:v>
                </c:pt>
                <c:pt idx="1">
                  <c:v>0.782</c:v>
                </c:pt>
                <c:pt idx="2">
                  <c:v>0.576</c:v>
                </c:pt>
              </c:numCache>
            </c:numRef>
          </c:val>
        </c:ser>
        <c:ser>
          <c:idx val="1"/>
          <c:order val="1"/>
          <c:tx>
            <c:strRef>
              <c:f>charts!$D$137</c:f>
              <c:strCache>
                <c:ptCount val="1"/>
                <c:pt idx="0">
                  <c:v>White</c:v>
                </c:pt>
              </c:strCache>
            </c:strRef>
          </c:tx>
          <c:dLbls>
            <c:txPr>
              <a:bodyPr/>
              <a:lstStyle/>
              <a:p>
                <a:pPr>
                  <a:defRPr sz="700"/>
                </a:pPr>
                <a:endParaRPr lang="en-US"/>
              </a:p>
            </c:txPr>
            <c:showVal val="1"/>
          </c:dLbls>
          <c:cat>
            <c:strRef>
              <c:f>charts!$A$138:$B$140</c:f>
              <c:strCache>
                <c:ptCount val="3"/>
                <c:pt idx="0">
                  <c:v>Overall college experience</c:v>
                </c:pt>
                <c:pt idx="1">
                  <c:v>Overall sense of community among students</c:v>
                </c:pt>
                <c:pt idx="2">
                  <c:v>Availability of campus social activities</c:v>
                </c:pt>
              </c:strCache>
            </c:strRef>
          </c:cat>
          <c:val>
            <c:numRef>
              <c:f>charts!$D$138:$D$140</c:f>
              <c:numCache>
                <c:formatCode>0%</c:formatCode>
                <c:ptCount val="3"/>
                <c:pt idx="0">
                  <c:v>0.715</c:v>
                </c:pt>
                <c:pt idx="1">
                  <c:v>0.554</c:v>
                </c:pt>
                <c:pt idx="2">
                  <c:v>0.464</c:v>
                </c:pt>
              </c:numCache>
            </c:numRef>
          </c:val>
        </c:ser>
        <c:dLbls>
          <c:showVal val="1"/>
        </c:dLbls>
        <c:gapWidth val="155"/>
        <c:axId val="532853848"/>
        <c:axId val="533390248"/>
      </c:barChart>
      <c:catAx>
        <c:axId val="532853848"/>
        <c:scaling>
          <c:orientation val="minMax"/>
        </c:scaling>
        <c:axPos val="b"/>
        <c:tickLblPos val="nextTo"/>
        <c:txPr>
          <a:bodyPr/>
          <a:lstStyle/>
          <a:p>
            <a:pPr>
              <a:defRPr sz="800"/>
            </a:pPr>
            <a:endParaRPr lang="en-US"/>
          </a:p>
        </c:txPr>
        <c:crossAx val="533390248"/>
        <c:crosses val="autoZero"/>
        <c:auto val="1"/>
        <c:lblAlgn val="ctr"/>
        <c:lblOffset val="100"/>
      </c:catAx>
      <c:valAx>
        <c:axId val="533390248"/>
        <c:scaling>
          <c:orientation val="minMax"/>
        </c:scaling>
        <c:axPos val="l"/>
        <c:majorGridlines/>
        <c:numFmt formatCode="0%" sourceLinked="1"/>
        <c:tickLblPos val="nextTo"/>
        <c:txPr>
          <a:bodyPr/>
          <a:lstStyle/>
          <a:p>
            <a:pPr>
              <a:defRPr sz="800"/>
            </a:pPr>
            <a:endParaRPr lang="en-US"/>
          </a:p>
        </c:txPr>
        <c:crossAx val="532853848"/>
        <c:crosses val="autoZero"/>
        <c:crossBetween val="between"/>
      </c:valAx>
    </c:plotArea>
    <c:legend>
      <c:legendPos val="r"/>
      <c:layout/>
    </c:legend>
    <c:plotVisOnly val="1"/>
  </c:chart>
  <c:txPr>
    <a:bodyPr/>
    <a:lstStyle/>
    <a:p>
      <a:pPr>
        <a:defRPr sz="9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900"/>
            </a:pPr>
            <a:r>
              <a:rPr lang="en-US" sz="900"/>
              <a:t>Strongly Agree / Agree:</a:t>
            </a:r>
          </a:p>
        </c:rich>
      </c:tx>
      <c:layout/>
    </c:title>
    <c:plotArea>
      <c:layout/>
      <c:barChart>
        <c:barDir val="col"/>
        <c:grouping val="clustered"/>
        <c:ser>
          <c:idx val="0"/>
          <c:order val="0"/>
          <c:tx>
            <c:strRef>
              <c:f>charts!$C$157</c:f>
              <c:strCache>
                <c:ptCount val="1"/>
                <c:pt idx="0">
                  <c:v>Women</c:v>
                </c:pt>
              </c:strCache>
            </c:strRef>
          </c:tx>
          <c:spPr>
            <a:solidFill>
              <a:srgbClr val="FFFF00"/>
            </a:solidFill>
          </c:spPr>
          <c:dLbls>
            <c:txPr>
              <a:bodyPr/>
              <a:lstStyle/>
              <a:p>
                <a:pPr>
                  <a:defRPr sz="700"/>
                </a:pPr>
                <a:endParaRPr lang="en-US"/>
              </a:p>
            </c:txPr>
            <c:showVal val="1"/>
          </c:dLbls>
          <c:cat>
            <c:strRef>
              <c:f>charts!$A$158:$B$161</c:f>
              <c:strCache>
                <c:ptCount val="4"/>
                <c:pt idx="0">
                  <c:v>Affirmative action in college admissions should be abolished</c:v>
                </c:pt>
                <c:pt idx="1">
                  <c:v>Undocumented immigrants should be denied access to public education</c:v>
                </c:pt>
                <c:pt idx="2">
                  <c:v>Racial discrimination is no longer a major problem in America</c:v>
                </c:pt>
                <c:pt idx="3">
                  <c:v>It is important to have laws prohibiting homosexual relationships</c:v>
                </c:pt>
              </c:strCache>
            </c:strRef>
          </c:cat>
          <c:val>
            <c:numRef>
              <c:f>charts!$C$158:$C$161</c:f>
              <c:numCache>
                <c:formatCode>0%</c:formatCode>
                <c:ptCount val="4"/>
                <c:pt idx="0">
                  <c:v>0.471</c:v>
                </c:pt>
                <c:pt idx="1">
                  <c:v>0.373</c:v>
                </c:pt>
                <c:pt idx="2">
                  <c:v>0.139</c:v>
                </c:pt>
                <c:pt idx="3">
                  <c:v>0.13</c:v>
                </c:pt>
              </c:numCache>
            </c:numRef>
          </c:val>
        </c:ser>
        <c:ser>
          <c:idx val="1"/>
          <c:order val="1"/>
          <c:tx>
            <c:strRef>
              <c:f>charts!$D$157</c:f>
              <c:strCache>
                <c:ptCount val="1"/>
                <c:pt idx="0">
                  <c:v>Men</c:v>
                </c:pt>
              </c:strCache>
            </c:strRef>
          </c:tx>
          <c:spPr>
            <a:solidFill>
              <a:schemeClr val="bg2">
                <a:lumMod val="50000"/>
              </a:schemeClr>
            </a:solidFill>
          </c:spPr>
          <c:dLbls>
            <c:txPr>
              <a:bodyPr/>
              <a:lstStyle/>
              <a:p>
                <a:pPr>
                  <a:defRPr sz="700"/>
                </a:pPr>
                <a:endParaRPr lang="en-US"/>
              </a:p>
            </c:txPr>
            <c:showVal val="1"/>
          </c:dLbls>
          <c:cat>
            <c:strRef>
              <c:f>charts!$A$158:$B$161</c:f>
              <c:strCache>
                <c:ptCount val="4"/>
                <c:pt idx="0">
                  <c:v>Affirmative action in college admissions should be abolished</c:v>
                </c:pt>
                <c:pt idx="1">
                  <c:v>Undocumented immigrants should be denied access to public education</c:v>
                </c:pt>
                <c:pt idx="2">
                  <c:v>Racial discrimination is no longer a major problem in America</c:v>
                </c:pt>
                <c:pt idx="3">
                  <c:v>It is important to have laws prohibiting homosexual relationships</c:v>
                </c:pt>
              </c:strCache>
            </c:strRef>
          </c:cat>
          <c:val>
            <c:numRef>
              <c:f>charts!$D$158:$D$161</c:f>
              <c:numCache>
                <c:formatCode>0%</c:formatCode>
                <c:ptCount val="4"/>
                <c:pt idx="0">
                  <c:v>0.617</c:v>
                </c:pt>
                <c:pt idx="1">
                  <c:v>0.481</c:v>
                </c:pt>
                <c:pt idx="2">
                  <c:v>0.25</c:v>
                </c:pt>
                <c:pt idx="3">
                  <c:v>0.241</c:v>
                </c:pt>
              </c:numCache>
            </c:numRef>
          </c:val>
        </c:ser>
        <c:dLbls>
          <c:showVal val="1"/>
        </c:dLbls>
        <c:gapWidth val="155"/>
        <c:axId val="545207896"/>
        <c:axId val="545209976"/>
      </c:barChart>
      <c:catAx>
        <c:axId val="545207896"/>
        <c:scaling>
          <c:orientation val="minMax"/>
        </c:scaling>
        <c:axPos val="b"/>
        <c:tickLblPos val="nextTo"/>
        <c:txPr>
          <a:bodyPr/>
          <a:lstStyle/>
          <a:p>
            <a:pPr>
              <a:defRPr sz="800"/>
            </a:pPr>
            <a:endParaRPr lang="en-US"/>
          </a:p>
        </c:txPr>
        <c:crossAx val="545209976"/>
        <c:crosses val="autoZero"/>
        <c:auto val="1"/>
        <c:lblAlgn val="ctr"/>
        <c:lblOffset val="100"/>
      </c:catAx>
      <c:valAx>
        <c:axId val="545209976"/>
        <c:scaling>
          <c:orientation val="minMax"/>
        </c:scaling>
        <c:axPos val="l"/>
        <c:majorGridlines/>
        <c:numFmt formatCode="0%" sourceLinked="1"/>
        <c:tickLblPos val="nextTo"/>
        <c:txPr>
          <a:bodyPr/>
          <a:lstStyle/>
          <a:p>
            <a:pPr>
              <a:defRPr sz="800"/>
            </a:pPr>
            <a:endParaRPr lang="en-US"/>
          </a:p>
        </c:txPr>
        <c:crossAx val="545207896"/>
        <c:crosses val="autoZero"/>
        <c:crossBetween val="between"/>
      </c:valAx>
    </c:plotArea>
    <c:legend>
      <c:legendPos val="r"/>
      <c:layout/>
    </c:legend>
    <c:plotVisOnly val="1"/>
  </c:chart>
  <c:txPr>
    <a:bodyPr/>
    <a:lstStyle/>
    <a:p>
      <a:pPr>
        <a:defRPr sz="90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900"/>
            </a:pPr>
            <a:r>
              <a:rPr lang="en-US" sz="900"/>
              <a:t>During the Past Year, Respondent Frequently / Occasionally:</a:t>
            </a:r>
          </a:p>
        </c:rich>
      </c:tx>
      <c:layout/>
    </c:title>
    <c:plotArea>
      <c:layout/>
      <c:barChart>
        <c:barDir val="col"/>
        <c:grouping val="clustered"/>
        <c:ser>
          <c:idx val="0"/>
          <c:order val="0"/>
          <c:tx>
            <c:strRef>
              <c:f>charts!$C$170</c:f>
              <c:strCache>
                <c:ptCount val="1"/>
                <c:pt idx="0">
                  <c:v>Latino/a</c:v>
                </c:pt>
              </c:strCache>
            </c:strRef>
          </c:tx>
          <c:dLbls>
            <c:txPr>
              <a:bodyPr/>
              <a:lstStyle/>
              <a:p>
                <a:pPr>
                  <a:defRPr sz="700"/>
                </a:pPr>
                <a:endParaRPr lang="en-US"/>
              </a:p>
            </c:txPr>
            <c:showVal val="1"/>
          </c:dLbls>
          <c:cat>
            <c:strRef>
              <c:f>charts!$B$171:$B$173</c:f>
              <c:strCache>
                <c:ptCount val="3"/>
                <c:pt idx="0">
                  <c:v>Drank wine or liquor</c:v>
                </c:pt>
                <c:pt idx="1">
                  <c:v>Drank beer</c:v>
                </c:pt>
                <c:pt idx="2">
                  <c:v>Smoked cigarettes</c:v>
                </c:pt>
              </c:strCache>
            </c:strRef>
          </c:cat>
          <c:val>
            <c:numRef>
              <c:f>charts!$C$171:$C$173</c:f>
              <c:numCache>
                <c:formatCode>0%</c:formatCode>
                <c:ptCount val="3"/>
                <c:pt idx="0">
                  <c:v>0.693</c:v>
                </c:pt>
                <c:pt idx="1">
                  <c:v>0.577</c:v>
                </c:pt>
                <c:pt idx="2">
                  <c:v>0.103</c:v>
                </c:pt>
              </c:numCache>
            </c:numRef>
          </c:val>
        </c:ser>
        <c:ser>
          <c:idx val="1"/>
          <c:order val="1"/>
          <c:tx>
            <c:strRef>
              <c:f>charts!$D$170</c:f>
              <c:strCache>
                <c:ptCount val="1"/>
                <c:pt idx="0">
                  <c:v>White</c:v>
                </c:pt>
              </c:strCache>
            </c:strRef>
          </c:tx>
          <c:dLbls>
            <c:txPr>
              <a:bodyPr/>
              <a:lstStyle/>
              <a:p>
                <a:pPr>
                  <a:defRPr sz="700"/>
                </a:pPr>
                <a:endParaRPr lang="en-US"/>
              </a:p>
            </c:txPr>
            <c:showVal val="1"/>
          </c:dLbls>
          <c:cat>
            <c:strRef>
              <c:f>charts!$B$171:$B$173</c:f>
              <c:strCache>
                <c:ptCount val="3"/>
                <c:pt idx="0">
                  <c:v>Drank wine or liquor</c:v>
                </c:pt>
                <c:pt idx="1">
                  <c:v>Drank beer</c:v>
                </c:pt>
                <c:pt idx="2">
                  <c:v>Smoked cigarettes</c:v>
                </c:pt>
              </c:strCache>
            </c:strRef>
          </c:cat>
          <c:val>
            <c:numRef>
              <c:f>charts!$D$171:$D$173</c:f>
              <c:numCache>
                <c:formatCode>0%</c:formatCode>
                <c:ptCount val="3"/>
                <c:pt idx="0">
                  <c:v>0.815</c:v>
                </c:pt>
                <c:pt idx="1">
                  <c:v>0.677</c:v>
                </c:pt>
                <c:pt idx="2">
                  <c:v>0.251</c:v>
                </c:pt>
              </c:numCache>
            </c:numRef>
          </c:val>
        </c:ser>
        <c:dLbls>
          <c:showVal val="1"/>
        </c:dLbls>
        <c:gapWidth val="155"/>
        <c:axId val="533530952"/>
        <c:axId val="533527976"/>
      </c:barChart>
      <c:catAx>
        <c:axId val="533530952"/>
        <c:scaling>
          <c:orientation val="minMax"/>
        </c:scaling>
        <c:axPos val="b"/>
        <c:tickLblPos val="nextTo"/>
        <c:txPr>
          <a:bodyPr/>
          <a:lstStyle/>
          <a:p>
            <a:pPr>
              <a:defRPr sz="800"/>
            </a:pPr>
            <a:endParaRPr lang="en-US"/>
          </a:p>
        </c:txPr>
        <c:crossAx val="533527976"/>
        <c:crosses val="autoZero"/>
        <c:auto val="1"/>
        <c:lblAlgn val="ctr"/>
        <c:lblOffset val="100"/>
      </c:catAx>
      <c:valAx>
        <c:axId val="533527976"/>
        <c:scaling>
          <c:orientation val="minMax"/>
        </c:scaling>
        <c:axPos val="l"/>
        <c:majorGridlines/>
        <c:numFmt formatCode="0%" sourceLinked="1"/>
        <c:tickLblPos val="nextTo"/>
        <c:txPr>
          <a:bodyPr/>
          <a:lstStyle/>
          <a:p>
            <a:pPr>
              <a:defRPr sz="800"/>
            </a:pPr>
            <a:endParaRPr lang="en-US"/>
          </a:p>
        </c:txPr>
        <c:crossAx val="533530952"/>
        <c:crosses val="autoZero"/>
        <c:crossBetween val="between"/>
      </c:valAx>
    </c:plotArea>
    <c:legend>
      <c:legendPos val="r"/>
      <c:layout/>
    </c:legend>
    <c:plotVisOnly val="1"/>
  </c:chart>
  <c:txPr>
    <a:bodyPr/>
    <a:lstStyle/>
    <a:p>
      <a:pPr>
        <a:defRPr sz="900"/>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900"/>
            </a:pPr>
            <a:r>
              <a:rPr lang="en-US" sz="900"/>
              <a:t>Probable Career</a:t>
            </a:r>
          </a:p>
        </c:rich>
      </c:tx>
      <c:layout/>
    </c:title>
    <c:plotArea>
      <c:layout/>
      <c:barChart>
        <c:barDir val="col"/>
        <c:grouping val="clustered"/>
        <c:ser>
          <c:idx val="0"/>
          <c:order val="0"/>
          <c:tx>
            <c:strRef>
              <c:f>charts!$C$184:$C$185</c:f>
              <c:strCache>
                <c:ptCount val="1"/>
                <c:pt idx="0">
                  <c:v>Women</c:v>
                </c:pt>
              </c:strCache>
            </c:strRef>
          </c:tx>
          <c:spPr>
            <a:solidFill>
              <a:srgbClr val="FFFF00"/>
            </a:solidFill>
          </c:spPr>
          <c:dLbls>
            <c:txPr>
              <a:bodyPr/>
              <a:lstStyle/>
              <a:p>
                <a:pPr>
                  <a:defRPr sz="700"/>
                </a:pPr>
                <a:endParaRPr lang="en-US"/>
              </a:p>
            </c:txPr>
            <c:showVal val="1"/>
          </c:dLbls>
          <c:cat>
            <c:strRef>
              <c:f>charts!$A$186:$B$188</c:f>
              <c:strCache>
                <c:ptCount val="3"/>
                <c:pt idx="0">
                  <c:v>Business</c:v>
                </c:pt>
                <c:pt idx="1">
                  <c:v>Education (elementary)</c:v>
                </c:pt>
                <c:pt idx="2">
                  <c:v>Education (secondary)</c:v>
                </c:pt>
              </c:strCache>
            </c:strRef>
          </c:cat>
          <c:val>
            <c:numRef>
              <c:f>charts!$C$186:$C$188</c:f>
              <c:numCache>
                <c:formatCode>0%</c:formatCode>
                <c:ptCount val="3"/>
                <c:pt idx="0">
                  <c:v>0.147</c:v>
                </c:pt>
                <c:pt idx="1">
                  <c:v>0.188</c:v>
                </c:pt>
                <c:pt idx="2">
                  <c:v>0.118</c:v>
                </c:pt>
              </c:numCache>
            </c:numRef>
          </c:val>
        </c:ser>
        <c:ser>
          <c:idx val="1"/>
          <c:order val="1"/>
          <c:tx>
            <c:strRef>
              <c:f>charts!$D$184:$D$185</c:f>
              <c:strCache>
                <c:ptCount val="1"/>
                <c:pt idx="0">
                  <c:v>Men</c:v>
                </c:pt>
              </c:strCache>
            </c:strRef>
          </c:tx>
          <c:spPr>
            <a:solidFill>
              <a:schemeClr val="bg2">
                <a:lumMod val="50000"/>
              </a:schemeClr>
            </a:solidFill>
          </c:spPr>
          <c:dLbls>
            <c:txPr>
              <a:bodyPr/>
              <a:lstStyle/>
              <a:p>
                <a:pPr>
                  <a:defRPr sz="700"/>
                </a:pPr>
                <a:endParaRPr lang="en-US"/>
              </a:p>
            </c:txPr>
            <c:showVal val="1"/>
          </c:dLbls>
          <c:cat>
            <c:strRef>
              <c:f>charts!$A$186:$B$188</c:f>
              <c:strCache>
                <c:ptCount val="3"/>
                <c:pt idx="0">
                  <c:v>Business</c:v>
                </c:pt>
                <c:pt idx="1">
                  <c:v>Education (elementary)</c:v>
                </c:pt>
                <c:pt idx="2">
                  <c:v>Education (secondary)</c:v>
                </c:pt>
              </c:strCache>
            </c:strRef>
          </c:cat>
          <c:val>
            <c:numRef>
              <c:f>charts!$D$186:$D$188</c:f>
              <c:numCache>
                <c:formatCode>0%</c:formatCode>
                <c:ptCount val="3"/>
                <c:pt idx="0">
                  <c:v>0.296</c:v>
                </c:pt>
                <c:pt idx="1">
                  <c:v>0.037</c:v>
                </c:pt>
                <c:pt idx="2">
                  <c:v>0.037</c:v>
                </c:pt>
              </c:numCache>
            </c:numRef>
          </c:val>
        </c:ser>
        <c:dLbls>
          <c:showVal val="1"/>
        </c:dLbls>
        <c:gapWidth val="155"/>
        <c:axId val="533326584"/>
        <c:axId val="545135496"/>
      </c:barChart>
      <c:catAx>
        <c:axId val="533326584"/>
        <c:scaling>
          <c:orientation val="minMax"/>
        </c:scaling>
        <c:axPos val="b"/>
        <c:tickLblPos val="nextTo"/>
        <c:txPr>
          <a:bodyPr/>
          <a:lstStyle/>
          <a:p>
            <a:pPr>
              <a:defRPr sz="800"/>
            </a:pPr>
            <a:endParaRPr lang="en-US"/>
          </a:p>
        </c:txPr>
        <c:crossAx val="545135496"/>
        <c:crosses val="autoZero"/>
        <c:auto val="1"/>
        <c:lblAlgn val="ctr"/>
        <c:lblOffset val="100"/>
      </c:catAx>
      <c:valAx>
        <c:axId val="545135496"/>
        <c:scaling>
          <c:orientation val="minMax"/>
        </c:scaling>
        <c:axPos val="l"/>
        <c:majorGridlines/>
        <c:numFmt formatCode="0%" sourceLinked="1"/>
        <c:tickLblPos val="nextTo"/>
        <c:crossAx val="533326584"/>
        <c:crosses val="autoZero"/>
        <c:crossBetween val="between"/>
      </c:valAx>
    </c:plotArea>
    <c:legend>
      <c:legendPos val="r"/>
      <c:layout/>
    </c:legend>
    <c:plotVisOnly val="1"/>
  </c:chart>
  <c:txPr>
    <a:bodyPr/>
    <a:lstStyle/>
    <a:p>
      <a:pPr>
        <a:defRPr sz="900"/>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900"/>
            </a:pPr>
            <a:r>
              <a:rPr lang="en-US" sz="900"/>
              <a:t>Essential / Very Important Career Path Considerations</a:t>
            </a:r>
          </a:p>
        </c:rich>
      </c:tx>
      <c:layout/>
    </c:title>
    <c:plotArea>
      <c:layout/>
      <c:barChart>
        <c:barDir val="col"/>
        <c:grouping val="clustered"/>
        <c:ser>
          <c:idx val="0"/>
          <c:order val="0"/>
          <c:tx>
            <c:strRef>
              <c:f>charts!$C$201</c:f>
              <c:strCache>
                <c:ptCount val="1"/>
                <c:pt idx="0">
                  <c:v>Women</c:v>
                </c:pt>
              </c:strCache>
            </c:strRef>
          </c:tx>
          <c:spPr>
            <a:solidFill>
              <a:srgbClr val="FFFF00"/>
            </a:solidFill>
          </c:spPr>
          <c:dLbls>
            <c:txPr>
              <a:bodyPr/>
              <a:lstStyle/>
              <a:p>
                <a:pPr>
                  <a:defRPr sz="700"/>
                </a:pPr>
                <a:endParaRPr lang="en-US"/>
              </a:p>
            </c:txPr>
            <c:showVal val="1"/>
          </c:dLbls>
          <c:cat>
            <c:strRef>
              <c:f>charts!$A$202:$B$206</c:f>
              <c:strCache>
                <c:ptCount val="5"/>
                <c:pt idx="0">
                  <c:v>Working for social change</c:v>
                </c:pt>
                <c:pt idx="1">
                  <c:v>Leadership potential</c:v>
                </c:pt>
                <c:pt idx="2">
                  <c:v>Having administrative responsibilities for the work of others</c:v>
                </c:pt>
                <c:pt idx="3">
                  <c:v>Becoming successful in a business of my own</c:v>
                </c:pt>
                <c:pt idx="4">
                  <c:v>Making a theoretical contribution to science</c:v>
                </c:pt>
              </c:strCache>
            </c:strRef>
          </c:cat>
          <c:val>
            <c:numRef>
              <c:f>charts!$C$202:$C$206</c:f>
              <c:numCache>
                <c:formatCode>0%</c:formatCode>
                <c:ptCount val="5"/>
                <c:pt idx="0">
                  <c:v>0.636</c:v>
                </c:pt>
                <c:pt idx="1">
                  <c:v>0.612</c:v>
                </c:pt>
                <c:pt idx="2">
                  <c:v>0.4</c:v>
                </c:pt>
                <c:pt idx="3">
                  <c:v>0.351</c:v>
                </c:pt>
                <c:pt idx="4">
                  <c:v>0.131</c:v>
                </c:pt>
              </c:numCache>
            </c:numRef>
          </c:val>
        </c:ser>
        <c:ser>
          <c:idx val="1"/>
          <c:order val="1"/>
          <c:tx>
            <c:strRef>
              <c:f>charts!$D$201</c:f>
              <c:strCache>
                <c:ptCount val="1"/>
                <c:pt idx="0">
                  <c:v>Men</c:v>
                </c:pt>
              </c:strCache>
            </c:strRef>
          </c:tx>
          <c:spPr>
            <a:solidFill>
              <a:schemeClr val="bg2">
                <a:lumMod val="50000"/>
              </a:schemeClr>
            </a:solidFill>
          </c:spPr>
          <c:dLbls>
            <c:txPr>
              <a:bodyPr/>
              <a:lstStyle/>
              <a:p>
                <a:pPr>
                  <a:defRPr sz="700"/>
                </a:pPr>
                <a:endParaRPr lang="en-US"/>
              </a:p>
            </c:txPr>
            <c:showVal val="1"/>
          </c:dLbls>
          <c:cat>
            <c:strRef>
              <c:f>charts!$A$202:$B$206</c:f>
              <c:strCache>
                <c:ptCount val="5"/>
                <c:pt idx="0">
                  <c:v>Working for social change</c:v>
                </c:pt>
                <c:pt idx="1">
                  <c:v>Leadership potential</c:v>
                </c:pt>
                <c:pt idx="2">
                  <c:v>Having administrative responsibilities for the work of others</c:v>
                </c:pt>
                <c:pt idx="3">
                  <c:v>Becoming successful in a business of my own</c:v>
                </c:pt>
                <c:pt idx="4">
                  <c:v>Making a theoretical contribution to science</c:v>
                </c:pt>
              </c:strCache>
            </c:strRef>
          </c:cat>
          <c:val>
            <c:numRef>
              <c:f>charts!$D$202:$D$206</c:f>
              <c:numCache>
                <c:formatCode>0%</c:formatCode>
                <c:ptCount val="5"/>
                <c:pt idx="0">
                  <c:v>0.45</c:v>
                </c:pt>
                <c:pt idx="1">
                  <c:v>0.762</c:v>
                </c:pt>
                <c:pt idx="2">
                  <c:v>0.51</c:v>
                </c:pt>
                <c:pt idx="3">
                  <c:v>0.509</c:v>
                </c:pt>
                <c:pt idx="4">
                  <c:v>0.268</c:v>
                </c:pt>
              </c:numCache>
            </c:numRef>
          </c:val>
        </c:ser>
        <c:dLbls>
          <c:showVal val="1"/>
        </c:dLbls>
        <c:gapWidth val="155"/>
        <c:axId val="545073448"/>
        <c:axId val="545076632"/>
      </c:barChart>
      <c:catAx>
        <c:axId val="545073448"/>
        <c:scaling>
          <c:orientation val="minMax"/>
        </c:scaling>
        <c:axPos val="b"/>
        <c:tickLblPos val="nextTo"/>
        <c:txPr>
          <a:bodyPr/>
          <a:lstStyle/>
          <a:p>
            <a:pPr>
              <a:defRPr sz="800"/>
            </a:pPr>
            <a:endParaRPr lang="en-US"/>
          </a:p>
        </c:txPr>
        <c:crossAx val="545076632"/>
        <c:crosses val="autoZero"/>
        <c:auto val="1"/>
        <c:lblAlgn val="ctr"/>
        <c:lblOffset val="100"/>
      </c:catAx>
      <c:valAx>
        <c:axId val="545076632"/>
        <c:scaling>
          <c:orientation val="minMax"/>
        </c:scaling>
        <c:axPos val="l"/>
        <c:majorGridlines/>
        <c:numFmt formatCode="0%" sourceLinked="1"/>
        <c:tickLblPos val="nextTo"/>
        <c:txPr>
          <a:bodyPr/>
          <a:lstStyle/>
          <a:p>
            <a:pPr>
              <a:defRPr sz="800"/>
            </a:pPr>
            <a:endParaRPr lang="en-US"/>
          </a:p>
        </c:txPr>
        <c:crossAx val="545073448"/>
        <c:crosses val="autoZero"/>
        <c:crossBetween val="between"/>
      </c:valAx>
    </c:plotArea>
    <c:legend>
      <c:legendPos val="r"/>
      <c:layout/>
    </c:legend>
    <c:plotVisOnly val="1"/>
  </c:chart>
  <c:txPr>
    <a:bodyPr/>
    <a:lstStyle/>
    <a:p>
      <a:pPr>
        <a:defRPr sz="900"/>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900"/>
            </a:pPr>
            <a:r>
              <a:rPr lang="en-US" sz="900"/>
              <a:t>Percent Rating Self in Highest 10% or Above Average</a:t>
            </a:r>
          </a:p>
        </c:rich>
      </c:tx>
      <c:layout/>
    </c:title>
    <c:plotArea>
      <c:layout/>
      <c:barChart>
        <c:barDir val="col"/>
        <c:grouping val="clustered"/>
        <c:ser>
          <c:idx val="0"/>
          <c:order val="0"/>
          <c:tx>
            <c:strRef>
              <c:f>Charts!$C$9</c:f>
              <c:strCache>
                <c:ptCount val="1"/>
                <c:pt idx="0">
                  <c:v>Freshman (TFS)</c:v>
                </c:pt>
              </c:strCache>
            </c:strRef>
          </c:tx>
          <c:dLbls>
            <c:txPr>
              <a:bodyPr/>
              <a:lstStyle/>
              <a:p>
                <a:pPr>
                  <a:defRPr sz="700"/>
                </a:pPr>
                <a:endParaRPr lang="en-US"/>
              </a:p>
            </c:txPr>
            <c:showVal val="1"/>
          </c:dLbls>
          <c:cat>
            <c:strRef>
              <c:f>Charts!$A$10:$B$12</c:f>
              <c:strCache>
                <c:ptCount val="3"/>
                <c:pt idx="0">
                  <c:v>Leadership ability</c:v>
                </c:pt>
                <c:pt idx="1">
                  <c:v>Writing ability</c:v>
                </c:pt>
                <c:pt idx="2">
                  <c:v>Mathematical ability</c:v>
                </c:pt>
              </c:strCache>
            </c:strRef>
          </c:cat>
          <c:val>
            <c:numRef>
              <c:f>Charts!$C$10:$C$12</c:f>
              <c:numCache>
                <c:formatCode>0%</c:formatCode>
                <c:ptCount val="3"/>
                <c:pt idx="0">
                  <c:v>0.558</c:v>
                </c:pt>
                <c:pt idx="1">
                  <c:v>0.361</c:v>
                </c:pt>
                <c:pt idx="2">
                  <c:v>0.41</c:v>
                </c:pt>
              </c:numCache>
            </c:numRef>
          </c:val>
        </c:ser>
        <c:ser>
          <c:idx val="1"/>
          <c:order val="1"/>
          <c:tx>
            <c:strRef>
              <c:f>Charts!$D$9</c:f>
              <c:strCache>
                <c:ptCount val="1"/>
                <c:pt idx="0">
                  <c:v>Senior (CSS)</c:v>
                </c:pt>
              </c:strCache>
            </c:strRef>
          </c:tx>
          <c:dLbls>
            <c:txPr>
              <a:bodyPr/>
              <a:lstStyle/>
              <a:p>
                <a:pPr>
                  <a:defRPr sz="700"/>
                </a:pPr>
                <a:endParaRPr lang="en-US"/>
              </a:p>
            </c:txPr>
            <c:showVal val="1"/>
          </c:dLbls>
          <c:cat>
            <c:strRef>
              <c:f>Charts!$A$10:$B$12</c:f>
              <c:strCache>
                <c:ptCount val="3"/>
                <c:pt idx="0">
                  <c:v>Leadership ability</c:v>
                </c:pt>
                <c:pt idx="1">
                  <c:v>Writing ability</c:v>
                </c:pt>
                <c:pt idx="2">
                  <c:v>Mathematical ability</c:v>
                </c:pt>
              </c:strCache>
            </c:strRef>
          </c:cat>
          <c:val>
            <c:numRef>
              <c:f>Charts!$D$10:$D$12</c:f>
              <c:numCache>
                <c:formatCode>0%</c:formatCode>
                <c:ptCount val="3"/>
                <c:pt idx="0">
                  <c:v>0.688</c:v>
                </c:pt>
                <c:pt idx="1">
                  <c:v>0.607</c:v>
                </c:pt>
                <c:pt idx="2">
                  <c:v>0.328</c:v>
                </c:pt>
              </c:numCache>
            </c:numRef>
          </c:val>
        </c:ser>
        <c:dLbls>
          <c:showVal val="1"/>
        </c:dLbls>
        <c:axId val="545039256"/>
        <c:axId val="545042440"/>
      </c:barChart>
      <c:catAx>
        <c:axId val="545039256"/>
        <c:scaling>
          <c:orientation val="minMax"/>
        </c:scaling>
        <c:axPos val="b"/>
        <c:tickLblPos val="nextTo"/>
        <c:txPr>
          <a:bodyPr/>
          <a:lstStyle/>
          <a:p>
            <a:pPr>
              <a:defRPr sz="800"/>
            </a:pPr>
            <a:endParaRPr lang="en-US"/>
          </a:p>
        </c:txPr>
        <c:crossAx val="545042440"/>
        <c:crosses val="autoZero"/>
        <c:auto val="1"/>
        <c:lblAlgn val="ctr"/>
        <c:lblOffset val="100"/>
      </c:catAx>
      <c:valAx>
        <c:axId val="545042440"/>
        <c:scaling>
          <c:orientation val="minMax"/>
        </c:scaling>
        <c:axPos val="l"/>
        <c:majorGridlines/>
        <c:numFmt formatCode="0%" sourceLinked="1"/>
        <c:tickLblPos val="nextTo"/>
        <c:txPr>
          <a:bodyPr/>
          <a:lstStyle/>
          <a:p>
            <a:pPr>
              <a:defRPr sz="800"/>
            </a:pPr>
            <a:endParaRPr lang="en-US"/>
          </a:p>
        </c:txPr>
        <c:crossAx val="545039256"/>
        <c:crosses val="autoZero"/>
        <c:crossBetween val="between"/>
      </c:valAx>
    </c:plotArea>
    <c:legend>
      <c:legendPos val="r"/>
      <c:layout/>
      <c:txPr>
        <a:bodyPr/>
        <a:lstStyle/>
        <a:p>
          <a:pPr>
            <a:defRPr sz="9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2347</Words>
  <Characters>13379</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Morris</dc:creator>
  <cp:keywords/>
  <cp:lastModifiedBy>Pat Morris</cp:lastModifiedBy>
  <cp:revision>3</cp:revision>
  <cp:lastPrinted>2009-10-08T15:48:00Z</cp:lastPrinted>
  <dcterms:created xsi:type="dcterms:W3CDTF">2009-10-09T19:50:00Z</dcterms:created>
  <dcterms:modified xsi:type="dcterms:W3CDTF">2009-10-09T19:52:00Z</dcterms:modified>
</cp:coreProperties>
</file>