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B9" w:rsidRPr="00BF4023" w:rsidRDefault="006916B9" w:rsidP="006916B9">
      <w:pPr>
        <w:contextualSpacing/>
        <w:rPr>
          <w:b/>
          <w:color w:val="000000" w:themeColor="text1"/>
        </w:rPr>
      </w:pPr>
      <w:bookmarkStart w:id="0" w:name="_GoBack"/>
      <w:bookmarkEnd w:id="0"/>
      <w:r w:rsidRPr="00BF4023">
        <w:rPr>
          <w:b/>
          <w:color w:val="000000" w:themeColor="text1"/>
        </w:rPr>
        <w:t>Appendix A – Catalog Description</w:t>
      </w:r>
    </w:p>
    <w:p w:rsidR="006916B9" w:rsidRPr="00BF4023" w:rsidRDefault="006916B9" w:rsidP="006916B9">
      <w:pPr>
        <w:contextualSpacing/>
        <w:rPr>
          <w:b/>
          <w:color w:val="000000" w:themeColor="text1"/>
        </w:rPr>
      </w:pPr>
    </w:p>
    <w:p w:rsidR="006916B9" w:rsidRPr="00BF4023" w:rsidRDefault="006916B9" w:rsidP="006916B9">
      <w:pPr>
        <w:contextualSpacing/>
        <w:rPr>
          <w:b/>
          <w:color w:val="000000" w:themeColor="text1"/>
        </w:rPr>
      </w:pPr>
      <w:r w:rsidRPr="00BF4023">
        <w:rPr>
          <w:b/>
          <w:color w:val="000000" w:themeColor="text1"/>
        </w:rPr>
        <w:t>Program Overview</w:t>
      </w:r>
    </w:p>
    <w:p w:rsidR="006916B9" w:rsidRPr="00BF4023" w:rsidRDefault="006916B9" w:rsidP="006916B9">
      <w:pPr>
        <w:contextualSpacing/>
      </w:pPr>
    </w:p>
    <w:p w:rsidR="006916B9" w:rsidRPr="00BF4023" w:rsidRDefault="006916B9" w:rsidP="006916B9">
      <w:pPr>
        <w:pStyle w:val="Pa71"/>
        <w:spacing w:line="240" w:lineRule="auto"/>
        <w:rPr>
          <w:rFonts w:ascii="Times New Roman" w:hAnsi="Times New Roman" w:cs="Times New Roman"/>
        </w:rPr>
      </w:pPr>
      <w:r w:rsidRPr="00BF4023">
        <w:rPr>
          <w:rFonts w:ascii="Times New Roman" w:eastAsia="Times New Roman" w:hAnsi="Times New Roman" w:cs="Times New Roman"/>
          <w:lang w:eastAsia="en-US"/>
        </w:rPr>
        <w:t xml:space="preserve">This certificate is intended to provide students with knowledge, skills and experience sufficient </w:t>
      </w:r>
      <w:r>
        <w:rPr>
          <w:rFonts w:ascii="Times New Roman" w:eastAsia="Times New Roman" w:hAnsi="Times New Roman" w:cs="Times New Roman"/>
          <w:lang w:eastAsia="en-US"/>
        </w:rPr>
        <w:t xml:space="preserve">to develop and implement cybersecurity governance, policy and risk programs based on common frameworks.  </w:t>
      </w:r>
    </w:p>
    <w:p w:rsidR="006916B9" w:rsidRPr="00BF4023" w:rsidRDefault="006916B9" w:rsidP="006916B9">
      <w:pPr>
        <w:pStyle w:val="Default"/>
        <w:rPr>
          <w:rFonts w:ascii="Times New Roman" w:hAnsi="Times New Roman" w:cs="Times New Roman"/>
        </w:rPr>
      </w:pPr>
    </w:p>
    <w:p w:rsidR="006916B9" w:rsidRPr="00BF4023" w:rsidRDefault="006916B9" w:rsidP="006916B9">
      <w:pPr>
        <w:pStyle w:val="Default"/>
        <w:rPr>
          <w:rFonts w:ascii="Times New Roman" w:hAnsi="Times New Roman" w:cs="Times New Roman"/>
        </w:rPr>
      </w:pPr>
      <w:r w:rsidRPr="00BF4023">
        <w:rPr>
          <w:rFonts w:ascii="Times New Roman" w:hAnsi="Times New Roman" w:cs="Times New Roman"/>
        </w:rPr>
        <w:t xml:space="preserve">Please note that a complementary certificate, “Cybersecurity – </w:t>
      </w:r>
      <w:r>
        <w:rPr>
          <w:rFonts w:ascii="Times New Roman" w:hAnsi="Times New Roman" w:cs="Times New Roman"/>
        </w:rPr>
        <w:t xml:space="preserve">Technologies” </w:t>
      </w:r>
      <w:r w:rsidRPr="00BF4023">
        <w:rPr>
          <w:rFonts w:ascii="Times New Roman" w:hAnsi="Times New Roman" w:cs="Times New Roman"/>
        </w:rPr>
        <w:t xml:space="preserve">explores </w:t>
      </w:r>
      <w:r w:rsidRPr="00BF4023">
        <w:rPr>
          <w:rFonts w:ascii="Times New Roman" w:eastAsia="Times New Roman" w:hAnsi="Times New Roman" w:cs="Times New Roman"/>
          <w:lang w:eastAsia="en-US"/>
        </w:rPr>
        <w:t xml:space="preserve">the security of systems of computers and </w:t>
      </w:r>
      <w:r w:rsidR="00F14A64" w:rsidRPr="00BF4023">
        <w:rPr>
          <w:rFonts w:ascii="Times New Roman" w:eastAsia="Times New Roman" w:hAnsi="Times New Roman" w:cs="Times New Roman"/>
          <w:lang w:eastAsia="en-US"/>
        </w:rPr>
        <w:t>networks and</w:t>
      </w:r>
      <w:r>
        <w:rPr>
          <w:rFonts w:ascii="Times New Roman" w:eastAsia="Times New Roman" w:hAnsi="Times New Roman" w:cs="Times New Roman"/>
          <w:lang w:eastAsia="en-US"/>
        </w:rPr>
        <w:t xml:space="preserve"> develops the skills to</w:t>
      </w:r>
      <w:r w:rsidRPr="00BF4023">
        <w:rPr>
          <w:rFonts w:ascii="Times New Roman" w:eastAsia="Times New Roman" w:hAnsi="Times New Roman" w:cs="Times New Roman"/>
          <w:lang w:eastAsia="en-US"/>
        </w:rPr>
        <w:t xml:space="preserve"> implement or operate these securely.  </w:t>
      </w:r>
      <w:r w:rsidRPr="00BF4023">
        <w:rPr>
          <w:rFonts w:ascii="Times New Roman" w:hAnsi="Times New Roman" w:cs="Times New Roman"/>
        </w:rPr>
        <w:t xml:space="preserve"> </w:t>
      </w:r>
      <w:r>
        <w:rPr>
          <w:rFonts w:ascii="Times New Roman" w:hAnsi="Times New Roman" w:cs="Times New Roman"/>
        </w:rPr>
        <w:t xml:space="preserve">These </w:t>
      </w:r>
      <w:r w:rsidRPr="00BF4023">
        <w:rPr>
          <w:rFonts w:ascii="Times New Roman" w:hAnsi="Times New Roman" w:cs="Times New Roman"/>
        </w:rPr>
        <w:t xml:space="preserve">two certificates cover most of the courses in the MS degree, however students need to take three more courses plus Semester-In-Residence project to complete their </w:t>
      </w:r>
      <w:r w:rsidR="00F14A64" w:rsidRPr="00BF4023">
        <w:rPr>
          <w:rFonts w:ascii="Times New Roman" w:hAnsi="Times New Roman" w:cs="Times New Roman"/>
        </w:rPr>
        <w:t>master</w:t>
      </w:r>
      <w:r w:rsidRPr="00BF4023">
        <w:rPr>
          <w:rFonts w:ascii="Times New Roman" w:hAnsi="Times New Roman" w:cs="Times New Roman"/>
        </w:rPr>
        <w:t xml:space="preserve"> degree. The selected courses in the certificate program are the pre-requisites of the remaining courses of the master program.</w:t>
      </w:r>
    </w:p>
    <w:p w:rsidR="006916B9" w:rsidRPr="00BF4023" w:rsidRDefault="006916B9" w:rsidP="006916B9">
      <w:pPr>
        <w:pStyle w:val="Default"/>
        <w:rPr>
          <w:rFonts w:ascii="Times New Roman" w:hAnsi="Times New Roman" w:cs="Times New Roman"/>
        </w:rPr>
      </w:pPr>
    </w:p>
    <w:p w:rsidR="006916B9" w:rsidRPr="00BF4023" w:rsidRDefault="006916B9" w:rsidP="006916B9">
      <w:pPr>
        <w:pStyle w:val="Default"/>
        <w:rPr>
          <w:rFonts w:ascii="Times New Roman" w:hAnsi="Times New Roman" w:cs="Times New Roman"/>
        </w:rPr>
      </w:pPr>
      <w:r w:rsidRPr="00BF4023">
        <w:rPr>
          <w:rFonts w:ascii="Times New Roman" w:hAnsi="Times New Roman" w:cs="Times New Roman"/>
        </w:rPr>
        <w:t>The PSM Cybersecurity students will automatically receive this certificate after successful completion of the courses required for this certificate.</w:t>
      </w:r>
    </w:p>
    <w:p w:rsidR="006916B9" w:rsidRPr="00BF4023" w:rsidRDefault="006916B9" w:rsidP="006916B9">
      <w:pPr>
        <w:pStyle w:val="Default"/>
        <w:rPr>
          <w:rFonts w:ascii="Times New Roman" w:hAnsi="Times New Roman" w:cs="Times New Roman"/>
        </w:rPr>
      </w:pPr>
    </w:p>
    <w:p w:rsidR="006916B9" w:rsidRPr="00BF4023" w:rsidRDefault="006916B9" w:rsidP="006916B9">
      <w:pPr>
        <w:pStyle w:val="Default"/>
        <w:rPr>
          <w:rFonts w:ascii="Times New Roman" w:hAnsi="Times New Roman" w:cs="Times New Roman"/>
          <w:b/>
        </w:rPr>
      </w:pPr>
      <w:r w:rsidRPr="00BF4023">
        <w:rPr>
          <w:rFonts w:ascii="Times New Roman" w:hAnsi="Times New Roman" w:cs="Times New Roman"/>
          <w:b/>
        </w:rPr>
        <w:t>Program Students Learning Outcomes</w:t>
      </w:r>
    </w:p>
    <w:p w:rsidR="006916B9" w:rsidRPr="00BF4023" w:rsidRDefault="006916B9" w:rsidP="006916B9">
      <w:pPr>
        <w:pStyle w:val="Default"/>
        <w:rPr>
          <w:rFonts w:ascii="Times New Roman" w:hAnsi="Times New Roman" w:cs="Times New Roman"/>
        </w:rPr>
      </w:pPr>
    </w:p>
    <w:p w:rsidR="006916B9" w:rsidRPr="00BF4023" w:rsidRDefault="006916B9" w:rsidP="006916B9">
      <w:pPr>
        <w:pStyle w:val="Default"/>
        <w:rPr>
          <w:rFonts w:ascii="Times New Roman" w:hAnsi="Times New Roman" w:cs="Times New Roman"/>
        </w:rPr>
      </w:pPr>
      <w:r w:rsidRPr="00BF4023">
        <w:rPr>
          <w:rFonts w:ascii="Times New Roman" w:hAnsi="Times New Roman" w:cs="Times New Roman"/>
        </w:rPr>
        <w:t>Upon completion of the program, students will be able to:</w:t>
      </w:r>
    </w:p>
    <w:p w:rsidR="006916B9" w:rsidRPr="00BF4023" w:rsidRDefault="006916B9" w:rsidP="006916B9">
      <w:pPr>
        <w:pStyle w:val="Default"/>
        <w:rPr>
          <w:rFonts w:ascii="Times New Roman" w:hAnsi="Times New Roman" w:cs="Times New Roman"/>
        </w:rPr>
      </w:pPr>
    </w:p>
    <w:p w:rsidR="006916B9" w:rsidRPr="006916B9" w:rsidRDefault="006916B9" w:rsidP="006916B9">
      <w:pPr>
        <w:pStyle w:val="Default"/>
        <w:numPr>
          <w:ilvl w:val="0"/>
          <w:numId w:val="5"/>
        </w:numPr>
        <w:rPr>
          <w:rFonts w:ascii="Times New Roman" w:hAnsi="Times New Roman" w:cs="Times New Roman"/>
        </w:rPr>
      </w:pPr>
      <w:r>
        <w:rPr>
          <w:rFonts w:ascii="Times New Roman" w:hAnsi="Times New Roman" w:cs="Times New Roman"/>
        </w:rPr>
        <w:t xml:space="preserve">Analyze an organization’s critical information, and assets related to developing </w:t>
      </w:r>
      <w:r w:rsidRPr="006916B9">
        <w:rPr>
          <w:rFonts w:ascii="Times New Roman" w:hAnsi="Times New Roman" w:cs="Times New Roman"/>
        </w:rPr>
        <w:t>a security schema and security governance &amp; policy framework</w:t>
      </w:r>
    </w:p>
    <w:p w:rsidR="006916B9" w:rsidRPr="006916B9" w:rsidRDefault="006916B9" w:rsidP="006916B9">
      <w:pPr>
        <w:pStyle w:val="Default"/>
        <w:numPr>
          <w:ilvl w:val="0"/>
          <w:numId w:val="5"/>
        </w:numPr>
        <w:rPr>
          <w:rFonts w:ascii="Times New Roman" w:hAnsi="Times New Roman" w:cs="Times New Roman"/>
        </w:rPr>
      </w:pPr>
      <w:r>
        <w:rPr>
          <w:rFonts w:ascii="Times New Roman" w:hAnsi="Times New Roman" w:cs="Times New Roman"/>
        </w:rPr>
        <w:t xml:space="preserve">Develop </w:t>
      </w:r>
      <w:r w:rsidRPr="006916B9">
        <w:rPr>
          <w:rFonts w:ascii="Times New Roman" w:hAnsi="Times New Roman" w:cs="Times New Roman"/>
        </w:rPr>
        <w:t>management knowledge, skills, and behaviors, related to</w:t>
      </w:r>
      <w:r>
        <w:rPr>
          <w:rFonts w:ascii="Times New Roman" w:hAnsi="Times New Roman" w:cs="Times New Roman"/>
        </w:rPr>
        <w:t xml:space="preserve"> s</w:t>
      </w:r>
      <w:r w:rsidRPr="006916B9">
        <w:rPr>
          <w:rFonts w:ascii="Times New Roman" w:hAnsi="Times New Roman" w:cs="Times New Roman"/>
        </w:rPr>
        <w:t>tructuring team dynamics, project management, and response to change</w:t>
      </w:r>
    </w:p>
    <w:p w:rsidR="006916B9" w:rsidRPr="006916B9" w:rsidRDefault="006916B9" w:rsidP="006916B9">
      <w:pPr>
        <w:pStyle w:val="Default"/>
        <w:numPr>
          <w:ilvl w:val="0"/>
          <w:numId w:val="5"/>
        </w:numPr>
        <w:rPr>
          <w:rFonts w:ascii="Times New Roman" w:hAnsi="Times New Roman" w:cs="Times New Roman"/>
        </w:rPr>
      </w:pPr>
      <w:r w:rsidRPr="006916B9">
        <w:rPr>
          <w:rFonts w:ascii="Times New Roman" w:hAnsi="Times New Roman" w:cs="Times New Roman"/>
        </w:rPr>
        <w:t>Identify economic and regulatory issues</w:t>
      </w:r>
      <w:r>
        <w:rPr>
          <w:rFonts w:ascii="Times New Roman" w:hAnsi="Times New Roman" w:cs="Times New Roman"/>
        </w:rPr>
        <w:t xml:space="preserve"> related to cybersecurity operations</w:t>
      </w:r>
    </w:p>
    <w:p w:rsidR="006916B9" w:rsidRPr="00BF4023" w:rsidRDefault="006916B9" w:rsidP="006916B9">
      <w:pPr>
        <w:pStyle w:val="Default"/>
        <w:numPr>
          <w:ilvl w:val="0"/>
          <w:numId w:val="5"/>
        </w:numPr>
        <w:rPr>
          <w:rFonts w:ascii="Times New Roman" w:hAnsi="Times New Roman" w:cs="Times New Roman"/>
        </w:rPr>
      </w:pPr>
      <w:r w:rsidRPr="006916B9">
        <w:rPr>
          <w:rFonts w:ascii="Times New Roman" w:hAnsi="Times New Roman" w:cs="Times New Roman"/>
        </w:rPr>
        <w:t>Analyz</w:t>
      </w:r>
      <w:r>
        <w:rPr>
          <w:rFonts w:ascii="Times New Roman" w:hAnsi="Times New Roman" w:cs="Times New Roman"/>
        </w:rPr>
        <w:t xml:space="preserve">e </w:t>
      </w:r>
      <w:r w:rsidRPr="006916B9">
        <w:rPr>
          <w:rFonts w:ascii="Times New Roman" w:hAnsi="Times New Roman" w:cs="Times New Roman"/>
        </w:rPr>
        <w:t>risks and operationaliz</w:t>
      </w:r>
      <w:r>
        <w:rPr>
          <w:rFonts w:ascii="Times New Roman" w:hAnsi="Times New Roman" w:cs="Times New Roman"/>
        </w:rPr>
        <w:t>e</w:t>
      </w:r>
      <w:r w:rsidRPr="006916B9">
        <w:rPr>
          <w:rFonts w:ascii="Times New Roman" w:hAnsi="Times New Roman" w:cs="Times New Roman"/>
        </w:rPr>
        <w:t xml:space="preserve"> security decision</w:t>
      </w:r>
      <w:r>
        <w:rPr>
          <w:rFonts w:ascii="Times New Roman" w:hAnsi="Times New Roman" w:cs="Times New Roman"/>
        </w:rPr>
        <w:t>s to meet compliance and business objectives</w:t>
      </w:r>
    </w:p>
    <w:p w:rsidR="006916B9" w:rsidRPr="00BF4023" w:rsidRDefault="006916B9" w:rsidP="006916B9">
      <w:pPr>
        <w:pStyle w:val="Default"/>
        <w:rPr>
          <w:rFonts w:ascii="Times New Roman" w:hAnsi="Times New Roman" w:cs="Times New Roman"/>
        </w:rPr>
      </w:pPr>
    </w:p>
    <w:p w:rsidR="006916B9" w:rsidRPr="00BF4023" w:rsidRDefault="006916B9" w:rsidP="006916B9">
      <w:pPr>
        <w:pStyle w:val="Pa81"/>
        <w:spacing w:line="240" w:lineRule="auto"/>
        <w:rPr>
          <w:rFonts w:ascii="Times New Roman" w:hAnsi="Times New Roman" w:cs="Times New Roman"/>
          <w:b/>
          <w:bCs/>
        </w:rPr>
      </w:pPr>
      <w:r w:rsidRPr="00BF4023">
        <w:rPr>
          <w:rFonts w:ascii="Times New Roman" w:hAnsi="Times New Roman" w:cs="Times New Roman"/>
          <w:b/>
          <w:bCs/>
        </w:rPr>
        <w:t xml:space="preserve">Admission Requirements and Application </w:t>
      </w:r>
    </w:p>
    <w:p w:rsidR="006916B9" w:rsidRPr="00BF4023" w:rsidRDefault="006916B9" w:rsidP="006916B9">
      <w:pPr>
        <w:numPr>
          <w:ilvl w:val="0"/>
          <w:numId w:val="1"/>
        </w:numPr>
        <w:spacing w:before="100" w:beforeAutospacing="1" w:after="100" w:afterAutospacing="1"/>
      </w:pPr>
      <w:r w:rsidRPr="00BF4023">
        <w:t>Admission decisions will be made by the Admission Committee chosen by the Program Director in consultation with its faculty</w:t>
      </w:r>
    </w:p>
    <w:p w:rsidR="006916B9" w:rsidRPr="00BF4023" w:rsidRDefault="006916B9" w:rsidP="006916B9">
      <w:pPr>
        <w:numPr>
          <w:ilvl w:val="0"/>
          <w:numId w:val="1"/>
        </w:numPr>
        <w:spacing w:before="100" w:beforeAutospacing="1" w:after="100" w:afterAutospacing="1"/>
      </w:pPr>
      <w:r w:rsidRPr="00BF4023">
        <w:t xml:space="preserve">Admission decisions will be based on 1) undergraduate courses and GPA, 2) </w:t>
      </w:r>
      <w:r w:rsidR="00E34D24">
        <w:t xml:space="preserve">resume or </w:t>
      </w:r>
      <w:r w:rsidRPr="00BF4023">
        <w:t xml:space="preserve">GRE scores, </w:t>
      </w:r>
      <w:r w:rsidR="007974FB">
        <w:t xml:space="preserve">and </w:t>
      </w:r>
      <w:r w:rsidR="007974FB" w:rsidRPr="00BF4023">
        <w:t>3</w:t>
      </w:r>
      <w:r w:rsidRPr="00BF4023">
        <w:t>) TOEFL for some students **</w:t>
      </w:r>
    </w:p>
    <w:p w:rsidR="006916B9" w:rsidRPr="00BF4023" w:rsidRDefault="006916B9" w:rsidP="006916B9">
      <w:pPr>
        <w:numPr>
          <w:ilvl w:val="0"/>
          <w:numId w:val="1"/>
        </w:numPr>
        <w:spacing w:before="100" w:beforeAutospacing="1" w:after="100" w:afterAutospacing="1"/>
      </w:pPr>
      <w:r w:rsidRPr="00BF4023">
        <w:t xml:space="preserve">Admission to the program requires an undergraduate degree in computer science or closely related </w:t>
      </w:r>
      <w:r w:rsidR="00F14A64" w:rsidRPr="00BF4023">
        <w:t>discipline and</w:t>
      </w:r>
      <w:r w:rsidRPr="00BF4023">
        <w:t xml:space="preserve"> should include upper-division courses in operating systems, networks and software engineering. Applicants with a baccalaureate degree in a related field may be able to meet prerequisites with equivalent work experiences in computer science and will be considered for conditional admission.</w:t>
      </w:r>
    </w:p>
    <w:p w:rsidR="006916B9" w:rsidRPr="00BF4023" w:rsidRDefault="006916B9" w:rsidP="006916B9">
      <w:pPr>
        <w:numPr>
          <w:ilvl w:val="0"/>
          <w:numId w:val="1"/>
        </w:numPr>
        <w:spacing w:before="100" w:beforeAutospacing="1" w:after="100" w:afterAutospacing="1"/>
      </w:pPr>
      <w:r w:rsidRPr="00BF4023">
        <w:t>Admission requires a minimum of 3.0 grade point average in the upper-division computer science courses and at least a 2.5 undergraduate GPA in the last 60 semester units (or last 90 quarter units) attempted.</w:t>
      </w:r>
    </w:p>
    <w:p w:rsidR="006916B9" w:rsidRPr="00BF4023" w:rsidRDefault="006916B9" w:rsidP="006916B9">
      <w:pPr>
        <w:numPr>
          <w:ilvl w:val="0"/>
          <w:numId w:val="1"/>
        </w:numPr>
        <w:spacing w:before="100" w:beforeAutospacing="1" w:after="100" w:afterAutospacing="1"/>
      </w:pPr>
      <w:r w:rsidRPr="00BF4023">
        <w:t>All applicants must submit general GRE scores, or resume when applying.</w:t>
      </w:r>
      <w:r w:rsidRPr="00BF4023">
        <w:br/>
        <w:t>Minimum GRE scores required are:</w:t>
      </w:r>
      <w:r w:rsidRPr="00BF4023">
        <w:br/>
      </w:r>
      <w:r w:rsidRPr="00BF4023">
        <w:lastRenderedPageBreak/>
        <w:t>- Verbal 143</w:t>
      </w:r>
      <w:r w:rsidRPr="00BF4023">
        <w:br/>
        <w:t>- Quantitative 155</w:t>
      </w:r>
      <w:r w:rsidRPr="00BF4023">
        <w:br/>
        <w:t xml:space="preserve">- Analytical Writing 3.5 </w:t>
      </w:r>
    </w:p>
    <w:p w:rsidR="006916B9" w:rsidRPr="00BF4023" w:rsidRDefault="006916B9" w:rsidP="006916B9">
      <w:pPr>
        <w:numPr>
          <w:ilvl w:val="0"/>
          <w:numId w:val="1"/>
        </w:numPr>
        <w:spacing w:before="100" w:beforeAutospacing="1" w:after="100" w:afterAutospacing="1"/>
      </w:pPr>
      <w:r w:rsidRPr="00BF4023">
        <w:t>As an alternative to the GRE, applicants may submit a resume or CV showing work experience in Cybersecurity o</w:t>
      </w:r>
      <w:r w:rsidR="00BC048C">
        <w:t>r</w:t>
      </w:r>
      <w:r w:rsidRPr="00BF4023">
        <w:t xml:space="preserve"> technology field.</w:t>
      </w:r>
    </w:p>
    <w:p w:rsidR="006916B9" w:rsidRPr="00BF4023" w:rsidRDefault="006916B9" w:rsidP="006916B9">
      <w:pPr>
        <w:pStyle w:val="NormalWeb"/>
      </w:pPr>
      <w:r w:rsidRPr="00BF4023">
        <w:t>Applicants must submit:</w:t>
      </w:r>
    </w:p>
    <w:p w:rsidR="006916B9" w:rsidRPr="00BF4023" w:rsidRDefault="006916B9" w:rsidP="006916B9">
      <w:pPr>
        <w:numPr>
          <w:ilvl w:val="0"/>
          <w:numId w:val="2"/>
        </w:numPr>
        <w:spacing w:before="100" w:beforeAutospacing="1" w:after="100" w:afterAutospacing="1"/>
      </w:pPr>
      <w:r w:rsidRPr="00BF4023">
        <w:t>The program application form.</w:t>
      </w:r>
    </w:p>
    <w:p w:rsidR="006916B9" w:rsidRPr="00BF4023" w:rsidRDefault="006916B9" w:rsidP="006916B9">
      <w:pPr>
        <w:numPr>
          <w:ilvl w:val="0"/>
          <w:numId w:val="2"/>
        </w:numPr>
        <w:spacing w:before="100" w:beforeAutospacing="1" w:after="100" w:afterAutospacing="1"/>
      </w:pPr>
      <w:r w:rsidRPr="00BF4023">
        <w:t>GRE scores, or resume.</w:t>
      </w:r>
    </w:p>
    <w:p w:rsidR="006916B9" w:rsidRPr="00BF4023" w:rsidRDefault="006916B9" w:rsidP="006916B9">
      <w:pPr>
        <w:numPr>
          <w:ilvl w:val="0"/>
          <w:numId w:val="2"/>
        </w:numPr>
        <w:spacing w:before="100" w:beforeAutospacing="1" w:after="100" w:afterAutospacing="1"/>
      </w:pPr>
      <w:r w:rsidRPr="00BF4023">
        <w:t>TOEFL score if required.</w:t>
      </w:r>
    </w:p>
    <w:p w:rsidR="006916B9" w:rsidRPr="00BF4023" w:rsidRDefault="006916B9" w:rsidP="006916B9">
      <w:pPr>
        <w:numPr>
          <w:ilvl w:val="0"/>
          <w:numId w:val="2"/>
        </w:numPr>
        <w:spacing w:before="100" w:beforeAutospacing="1" w:after="100" w:afterAutospacing="1"/>
      </w:pPr>
      <w:r w:rsidRPr="00BF4023">
        <w:t>One set of transcripts from all colleges/universities attended.</w:t>
      </w:r>
    </w:p>
    <w:p w:rsidR="006916B9" w:rsidRPr="00BF4023" w:rsidRDefault="006916B9" w:rsidP="006916B9">
      <w:pPr>
        <w:numPr>
          <w:ilvl w:val="0"/>
          <w:numId w:val="3"/>
        </w:numPr>
        <w:spacing w:before="100" w:beforeAutospacing="1" w:after="100" w:afterAutospacing="1"/>
      </w:pPr>
      <w:r w:rsidRPr="00BF4023">
        <w:t>Applicants to the program will be subject to standard background checks in accordance with Defense Security Service reporting requirements.</w:t>
      </w:r>
    </w:p>
    <w:p w:rsidR="006916B9" w:rsidRPr="00BF4023" w:rsidRDefault="006916B9" w:rsidP="006916B9">
      <w:pPr>
        <w:pStyle w:val="NormalWeb"/>
      </w:pPr>
      <w:r w:rsidRPr="00BF4023">
        <w:t>Student candidates may apply at any time throughout the year. However, selection and admission will be completed by early May for the Fall semester start. Later applications will be considered, as spaces remain available. Feedback to applicants, but not final admission decisions, will be provided on a timely basis regardless of the time of application.</w:t>
      </w:r>
    </w:p>
    <w:p w:rsidR="006916B9" w:rsidRPr="00BF4023" w:rsidRDefault="006916B9" w:rsidP="006916B9">
      <w:pPr>
        <w:pStyle w:val="NormalWeb"/>
      </w:pPr>
      <w:r w:rsidRPr="00BF4023">
        <w:rPr>
          <w:rStyle w:val="Emphasis"/>
        </w:rPr>
        <w:t>**All applicants must have a TOEFL score of 80 iBT or above (213 on the computer-based examination, 550 paper-based), or an IELTS score of 6.0, unless they possess a bachelor’s degree from a post-secondary institution where English was the principal language of instruction.</w:t>
      </w:r>
    </w:p>
    <w:p w:rsidR="006916B9" w:rsidRPr="00BF4023" w:rsidRDefault="006916B9" w:rsidP="006916B9">
      <w:pPr>
        <w:autoSpaceDE w:val="0"/>
        <w:autoSpaceDN w:val="0"/>
        <w:adjustRightInd w:val="0"/>
        <w:rPr>
          <w:b/>
          <w:bCs/>
        </w:rPr>
      </w:pPr>
      <w:r w:rsidRPr="00BF4023">
        <w:rPr>
          <w:b/>
          <w:bCs/>
        </w:rPr>
        <w:t xml:space="preserve">Certificate Requirements and Courses </w:t>
      </w:r>
    </w:p>
    <w:p w:rsidR="006916B9" w:rsidRPr="00BF4023" w:rsidRDefault="006916B9" w:rsidP="006916B9">
      <w:pPr>
        <w:autoSpaceDE w:val="0"/>
        <w:autoSpaceDN w:val="0"/>
        <w:adjustRightInd w:val="0"/>
      </w:pPr>
    </w:p>
    <w:p w:rsidR="006916B9" w:rsidRPr="00BF4023" w:rsidRDefault="006916B9" w:rsidP="006916B9">
      <w:pPr>
        <w:autoSpaceDE w:val="0"/>
        <w:autoSpaceDN w:val="0"/>
        <w:adjustRightInd w:val="0"/>
      </w:pPr>
      <w:r w:rsidRPr="00BF4023">
        <w:t>The Cybersecurity –</w:t>
      </w:r>
      <w:r w:rsidR="00770B76" w:rsidRPr="00770B76">
        <w:t>Management, Risk &amp; Governance</w:t>
      </w:r>
      <w:r w:rsidR="00770B76">
        <w:t xml:space="preserve"> </w:t>
      </w:r>
      <w:r w:rsidRPr="00BF4023">
        <w:t xml:space="preserve">certificate requires students to complete the following set of courses. Students must maintain a 3.0 GPA and earn at least a "C" (2.0) in each course.  </w:t>
      </w:r>
    </w:p>
    <w:p w:rsidR="006916B9" w:rsidRPr="00BF4023" w:rsidRDefault="006916B9" w:rsidP="006916B9">
      <w:pPr>
        <w:autoSpaceDE w:val="0"/>
        <w:autoSpaceDN w:val="0"/>
        <w:adjustRightInd w:val="0"/>
      </w:pPr>
    </w:p>
    <w:p w:rsidR="006916B9" w:rsidRPr="00BF4023" w:rsidRDefault="006916B9" w:rsidP="006916B9">
      <w:pPr>
        <w:rPr>
          <w:b/>
          <w:bCs/>
          <w:u w:val="single"/>
          <w:shd w:val="clear" w:color="auto" w:fill="FFFFFF"/>
        </w:rPr>
      </w:pPr>
      <w:r w:rsidRPr="00BF4023">
        <w:rPr>
          <w:b/>
          <w:bCs/>
          <w:u w:val="single"/>
          <w:shd w:val="clear" w:color="auto" w:fill="FFFFFF"/>
        </w:rPr>
        <w:t>Required Courses</w:t>
      </w:r>
      <w:r w:rsidRPr="00BF4023">
        <w:rPr>
          <w:b/>
          <w:bCs/>
          <w:u w:val="single"/>
          <w:shd w:val="clear" w:color="auto" w:fill="FFFFFF"/>
        </w:rPr>
        <w:tab/>
        <w:t>Total: 1</w:t>
      </w:r>
      <w:r w:rsidR="00545A54">
        <w:rPr>
          <w:b/>
          <w:bCs/>
          <w:u w:val="single"/>
          <w:shd w:val="clear" w:color="auto" w:fill="FFFFFF"/>
        </w:rPr>
        <w:t>2</w:t>
      </w:r>
      <w:r w:rsidRPr="00BF4023">
        <w:rPr>
          <w:b/>
          <w:bCs/>
          <w:u w:val="single"/>
          <w:shd w:val="clear" w:color="auto" w:fill="FFFFFF"/>
        </w:rPr>
        <w:t xml:space="preserve"> units</w:t>
      </w:r>
    </w:p>
    <w:p w:rsidR="006916B9" w:rsidRPr="00BF4023" w:rsidRDefault="006916B9" w:rsidP="006916B9">
      <w:pPr>
        <w:rPr>
          <w:b/>
          <w:bCs/>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545A54" w:rsidRPr="00313B7D" w:rsidTr="00AA5C57">
        <w:tc>
          <w:tcPr>
            <w:tcW w:w="135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MCS 500</w:t>
            </w:r>
          </w:p>
        </w:tc>
        <w:tc>
          <w:tcPr>
            <w:tcW w:w="728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Introduction to Cybersecurity (2)</w:t>
            </w:r>
          </w:p>
        </w:tc>
      </w:tr>
      <w:tr w:rsidR="00545A54" w:rsidRPr="00313B7D" w:rsidTr="00AA5C57">
        <w:tc>
          <w:tcPr>
            <w:tcW w:w="135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MGMT 521</w:t>
            </w:r>
          </w:p>
        </w:tc>
        <w:tc>
          <w:tcPr>
            <w:tcW w:w="728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Principles of Organizational Behavior and Leadership for Security Management (2)</w:t>
            </w:r>
          </w:p>
        </w:tc>
      </w:tr>
      <w:tr w:rsidR="00545A54" w:rsidRPr="00313B7D" w:rsidTr="00AA5C57">
        <w:tc>
          <w:tcPr>
            <w:tcW w:w="135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MIS 522</w:t>
            </w:r>
          </w:p>
        </w:tc>
        <w:tc>
          <w:tcPr>
            <w:tcW w:w="728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Information Systems and Security Management (2)</w:t>
            </w:r>
          </w:p>
        </w:tc>
      </w:tr>
      <w:tr w:rsidR="00545A54" w:rsidRPr="00313B7D" w:rsidTr="00AA5C57">
        <w:tc>
          <w:tcPr>
            <w:tcW w:w="135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MIS 621</w:t>
            </w:r>
          </w:p>
        </w:tc>
        <w:tc>
          <w:tcPr>
            <w:tcW w:w="728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Information Security Governance (3)</w:t>
            </w:r>
          </w:p>
        </w:tc>
      </w:tr>
      <w:tr w:rsidR="00545A54" w:rsidRPr="00313B7D" w:rsidTr="00AA5C57">
        <w:tc>
          <w:tcPr>
            <w:tcW w:w="135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MIS 622</w:t>
            </w:r>
          </w:p>
        </w:tc>
        <w:tc>
          <w:tcPr>
            <w:tcW w:w="7280" w:type="dxa"/>
          </w:tcPr>
          <w:p w:rsidR="00545A54" w:rsidRPr="00313B7D" w:rsidRDefault="00545A54" w:rsidP="00AA5C57">
            <w:pPr>
              <w:rPr>
                <w:rStyle w:val="Strong"/>
                <w:rFonts w:ascii="Helvetica" w:hAnsi="Helvetica" w:cs="Helvetica"/>
                <w:i/>
                <w:color w:val="222222"/>
                <w:sz w:val="22"/>
                <w:shd w:val="clear" w:color="auto" w:fill="FFFFFF"/>
              </w:rPr>
            </w:pPr>
            <w:r w:rsidRPr="00313B7D">
              <w:rPr>
                <w:rStyle w:val="Strong"/>
                <w:rFonts w:ascii="Helvetica" w:hAnsi="Helvetica" w:cs="Helvetica"/>
                <w:i/>
                <w:color w:val="222222"/>
                <w:sz w:val="22"/>
                <w:shd w:val="clear" w:color="auto" w:fill="FFFFFF"/>
              </w:rPr>
              <w:t>Technology Assessment and Security Risk Management (3)</w:t>
            </w:r>
          </w:p>
        </w:tc>
      </w:tr>
    </w:tbl>
    <w:p w:rsidR="006916B9" w:rsidRPr="00BF4023" w:rsidRDefault="006916B9" w:rsidP="006916B9">
      <w:pPr>
        <w:autoSpaceDE w:val="0"/>
        <w:autoSpaceDN w:val="0"/>
        <w:adjustRightInd w:val="0"/>
      </w:pPr>
    </w:p>
    <w:p w:rsidR="006916B9" w:rsidRPr="00BF4023" w:rsidRDefault="006916B9" w:rsidP="006916B9">
      <w:r w:rsidRPr="00BF4023">
        <w:t>Students must maintain an overall GPA of 3.0 and earn at least a C (2.0) in each course, except those taken for credit/no credit. Any student whose overall GPA falls below 3.0 for two consecutive semesters will be dropped from the program. A full-time student should be enrolled in the predetermined course schedule and credit hours each semester for the program</w:t>
      </w:r>
    </w:p>
    <w:p w:rsidR="00A27D0B" w:rsidRDefault="00A27D0B"/>
    <w:sectPr w:rsidR="00A27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F4" w:rsidRDefault="00A671F4" w:rsidP="00545A54">
      <w:r>
        <w:separator/>
      </w:r>
    </w:p>
  </w:endnote>
  <w:endnote w:type="continuationSeparator" w:id="0">
    <w:p w:rsidR="00A671F4" w:rsidRDefault="00A671F4" w:rsidP="0054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F4" w:rsidRDefault="00A671F4" w:rsidP="00545A54">
      <w:r>
        <w:separator/>
      </w:r>
    </w:p>
  </w:footnote>
  <w:footnote w:type="continuationSeparator" w:id="0">
    <w:p w:rsidR="00A671F4" w:rsidRDefault="00A671F4" w:rsidP="0054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4BC"/>
    <w:multiLevelType w:val="multilevel"/>
    <w:tmpl w:val="9052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33984"/>
    <w:multiLevelType w:val="multilevel"/>
    <w:tmpl w:val="5970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50019"/>
    <w:multiLevelType w:val="hybridMultilevel"/>
    <w:tmpl w:val="BEF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314F9"/>
    <w:multiLevelType w:val="hybridMultilevel"/>
    <w:tmpl w:val="A728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2514A"/>
    <w:multiLevelType w:val="multilevel"/>
    <w:tmpl w:val="758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B9"/>
    <w:rsid w:val="003916A2"/>
    <w:rsid w:val="00474DDD"/>
    <w:rsid w:val="00545A54"/>
    <w:rsid w:val="00597423"/>
    <w:rsid w:val="00605B92"/>
    <w:rsid w:val="00666050"/>
    <w:rsid w:val="006916B9"/>
    <w:rsid w:val="00770B76"/>
    <w:rsid w:val="007840D3"/>
    <w:rsid w:val="007974FB"/>
    <w:rsid w:val="0097352D"/>
    <w:rsid w:val="00A27D0B"/>
    <w:rsid w:val="00A671F4"/>
    <w:rsid w:val="00BC048C"/>
    <w:rsid w:val="00E34D24"/>
    <w:rsid w:val="00F14A64"/>
    <w:rsid w:val="00FC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D155DA-03E4-4A7A-AD8D-5E9F54CA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6B9"/>
    <w:pPr>
      <w:autoSpaceDE w:val="0"/>
      <w:autoSpaceDN w:val="0"/>
      <w:adjustRightInd w:val="0"/>
      <w:spacing w:after="0" w:line="240" w:lineRule="auto"/>
    </w:pPr>
    <w:rPr>
      <w:rFonts w:ascii="Univers LT Std 55" w:eastAsiaTheme="minorEastAsia" w:hAnsi="Univers LT Std 55" w:cs="Univers LT Std 55"/>
      <w:color w:val="000000"/>
      <w:sz w:val="24"/>
      <w:szCs w:val="24"/>
      <w:lang w:eastAsia="ja-JP"/>
    </w:rPr>
  </w:style>
  <w:style w:type="paragraph" w:customStyle="1" w:styleId="Pa81">
    <w:name w:val="Pa8+1"/>
    <w:basedOn w:val="Default"/>
    <w:next w:val="Default"/>
    <w:uiPriority w:val="99"/>
    <w:rsid w:val="006916B9"/>
    <w:pPr>
      <w:spacing w:line="191" w:lineRule="atLeast"/>
    </w:pPr>
    <w:rPr>
      <w:rFonts w:cstheme="minorBidi"/>
      <w:color w:val="auto"/>
    </w:rPr>
  </w:style>
  <w:style w:type="paragraph" w:customStyle="1" w:styleId="Pa71">
    <w:name w:val="Pa7+1"/>
    <w:basedOn w:val="Default"/>
    <w:next w:val="Default"/>
    <w:uiPriority w:val="99"/>
    <w:rsid w:val="006916B9"/>
    <w:pPr>
      <w:spacing w:line="161" w:lineRule="atLeast"/>
    </w:pPr>
    <w:rPr>
      <w:rFonts w:cstheme="minorBidi"/>
      <w:color w:val="auto"/>
    </w:rPr>
  </w:style>
  <w:style w:type="paragraph" w:styleId="NormalWeb">
    <w:name w:val="Normal (Web)"/>
    <w:basedOn w:val="Normal"/>
    <w:uiPriority w:val="99"/>
    <w:semiHidden/>
    <w:unhideWhenUsed/>
    <w:rsid w:val="006916B9"/>
    <w:pPr>
      <w:spacing w:before="100" w:beforeAutospacing="1" w:after="100" w:afterAutospacing="1"/>
    </w:pPr>
  </w:style>
  <w:style w:type="character" w:styleId="Emphasis">
    <w:name w:val="Emphasis"/>
    <w:basedOn w:val="DefaultParagraphFont"/>
    <w:uiPriority w:val="20"/>
    <w:qFormat/>
    <w:rsid w:val="006916B9"/>
    <w:rPr>
      <w:i/>
      <w:iCs/>
    </w:rPr>
  </w:style>
  <w:style w:type="character" w:styleId="Strong">
    <w:name w:val="Strong"/>
    <w:basedOn w:val="DefaultParagraphFont"/>
    <w:uiPriority w:val="22"/>
    <w:qFormat/>
    <w:rsid w:val="00545A54"/>
    <w:rPr>
      <w:b/>
      <w:bCs/>
    </w:rPr>
  </w:style>
  <w:style w:type="table" w:styleId="TableGrid">
    <w:name w:val="Table Grid"/>
    <w:basedOn w:val="TableNormal"/>
    <w:uiPriority w:val="39"/>
    <w:rsid w:val="00545A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0B76"/>
    <w:pPr>
      <w:tabs>
        <w:tab w:val="center" w:pos="4680"/>
        <w:tab w:val="right" w:pos="9360"/>
      </w:tabs>
      <w:suppressAutoHyphens/>
      <w:autoSpaceDN w:val="0"/>
      <w:textAlignment w:val="baseline"/>
    </w:pPr>
    <w:rPr>
      <w:rFonts w:ascii="Calibri" w:eastAsia="Calibri" w:hAnsi="Calibri"/>
      <w:sz w:val="22"/>
      <w:szCs w:val="22"/>
    </w:rPr>
  </w:style>
  <w:style w:type="character" w:customStyle="1" w:styleId="HeaderChar">
    <w:name w:val="Header Char"/>
    <w:basedOn w:val="DefaultParagraphFont"/>
    <w:link w:val="Header"/>
    <w:rsid w:val="00770B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Macklin</dc:creator>
  <cp:keywords/>
  <dc:description/>
  <cp:lastModifiedBy>Gayle Feallock</cp:lastModifiedBy>
  <cp:revision>2</cp:revision>
  <dcterms:created xsi:type="dcterms:W3CDTF">2018-11-15T19:25:00Z</dcterms:created>
  <dcterms:modified xsi:type="dcterms:W3CDTF">2018-11-15T19:25:00Z</dcterms:modified>
</cp:coreProperties>
</file>