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5F23" w14:textId="50A4DCF2" w:rsidR="001B4820" w:rsidRPr="000D3D94" w:rsidRDefault="008D1479" w:rsidP="001B4820">
      <w:pPr>
        <w:pStyle w:val="Example"/>
        <w:jc w:val="center"/>
        <w:rPr>
          <w:rFonts w:ascii="Times New Roman" w:hAnsi="Times New Roman"/>
          <w:b/>
          <w:bCs/>
          <w:color w:val="FF0000"/>
          <w:sz w:val="20"/>
        </w:rPr>
      </w:pPr>
      <w:bookmarkStart w:id="0" w:name="_GoBack"/>
      <w:bookmarkEnd w:id="0"/>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4F5FF2">
        <w:rPr>
          <w:rFonts w:ascii="Times New Roman" w:hAnsi="Times New Roman"/>
          <w:b/>
          <w:bCs/>
          <w:szCs w:val="24"/>
        </w:rPr>
        <w:t>September</w:t>
      </w:r>
      <w:r w:rsidR="001B4820">
        <w:rPr>
          <w:rFonts w:ascii="Times New Roman" w:hAnsi="Times New Roman"/>
          <w:b/>
          <w:bCs/>
          <w:color w:val="FF0000"/>
          <w:sz w:val="20"/>
        </w:rPr>
        <w:t xml:space="preserve"> 201</w:t>
      </w:r>
      <w:r w:rsidR="00E3464F">
        <w:rPr>
          <w:rFonts w:ascii="Times New Roman" w:hAnsi="Times New Roman"/>
          <w:b/>
          <w:bCs/>
          <w:color w:val="FF0000"/>
          <w:sz w:val="20"/>
        </w:rPr>
        <w:t>8</w:t>
      </w:r>
    </w:p>
    <w:p w14:paraId="637DA30B" w14:textId="6E8B4894" w:rsidR="001B4820" w:rsidRPr="00FC6657"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r w:rsidR="004847FF">
        <w:rPr>
          <w:rStyle w:val="FootnoteReference"/>
          <w:rFonts w:ascii="Times New Roman" w:hAnsi="Times New Roman"/>
          <w:b/>
          <w:bCs/>
          <w:szCs w:val="24"/>
        </w:rPr>
        <w:footnoteReference w:id="1"/>
      </w:r>
    </w:p>
    <w:p w14:paraId="65E4DB53" w14:textId="748D675D" w:rsidR="001B4820"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4F5FF2">
        <w:rPr>
          <w:rFonts w:ascii="Times New Roman" w:hAnsi="Times New Roman"/>
          <w:b/>
          <w:bCs/>
          <w:szCs w:val="24"/>
        </w:rPr>
        <w:t>September</w:t>
      </w:r>
      <w:r>
        <w:rPr>
          <w:rFonts w:ascii="Times New Roman" w:hAnsi="Times New Roman"/>
          <w:b/>
          <w:bCs/>
          <w:szCs w:val="24"/>
        </w:rPr>
        <w:t xml:space="preserve"> 201</w:t>
      </w:r>
      <w:r w:rsidR="004F5FF2">
        <w:rPr>
          <w:rFonts w:ascii="Times New Roman" w:hAnsi="Times New Roman"/>
          <w:b/>
          <w:bCs/>
          <w:szCs w:val="24"/>
        </w:rPr>
        <w:t>8</w:t>
      </w:r>
    </w:p>
    <w:p w14:paraId="17BEE26F" w14:textId="77777777" w:rsidR="001B4820" w:rsidRDefault="001B4820" w:rsidP="001B4820">
      <w:pPr>
        <w:pStyle w:val="Example"/>
        <w:jc w:val="center"/>
        <w:rPr>
          <w:rFonts w:ascii="Times New Roman" w:hAnsi="Times New Roman"/>
          <w:b/>
          <w:bCs/>
          <w:szCs w:val="24"/>
        </w:rPr>
      </w:pPr>
    </w:p>
    <w:p w14:paraId="110189A7" w14:textId="77777777" w:rsidR="001B4820" w:rsidRPr="0055010F" w:rsidRDefault="001B4820" w:rsidP="001B4820">
      <w:pPr>
        <w:rPr>
          <w:rFonts w:ascii="Times New Roman" w:hAnsi="Times New Roman" w:cs="Times New Roman"/>
          <w:b/>
          <w:sz w:val="22"/>
          <w:szCs w:val="22"/>
        </w:rPr>
      </w:pPr>
      <w:r w:rsidRPr="0055010F">
        <w:rPr>
          <w:rFonts w:ascii="Times New Roman" w:hAnsi="Times New Roman" w:cs="Times New Roman"/>
          <w:b/>
          <w:sz w:val="22"/>
          <w:szCs w:val="22"/>
        </w:rPr>
        <w:t>Please Note:</w:t>
      </w:r>
    </w:p>
    <w:p w14:paraId="030A9088" w14:textId="77777777" w:rsidR="001B4820" w:rsidRPr="0055010F" w:rsidRDefault="001B4820" w:rsidP="001B4820">
      <w:pPr>
        <w:rPr>
          <w:rFonts w:ascii="Times New Roman" w:hAnsi="Times New Roman" w:cs="Times New Roman"/>
          <w:b/>
          <w:sz w:val="22"/>
          <w:szCs w:val="22"/>
        </w:rPr>
      </w:pPr>
    </w:p>
    <w:p w14:paraId="4757621C"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r w:rsidRPr="0055010F">
        <w:rPr>
          <w:rFonts w:ascii="Times New Roman" w:hAnsi="Times New Roman" w:cs="Times New Roman"/>
          <w:sz w:val="22"/>
          <w:szCs w:val="22"/>
        </w:rPr>
        <w:br/>
      </w:r>
    </w:p>
    <w:p w14:paraId="7E5BA88F"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1D5E655F" w14:textId="77777777" w:rsidR="001B4820" w:rsidRPr="0055010F" w:rsidRDefault="001B4820" w:rsidP="001B4820">
      <w:pPr>
        <w:rPr>
          <w:rFonts w:ascii="Times New Roman" w:hAnsi="Times New Roman" w:cs="Times New Roman"/>
          <w:sz w:val="22"/>
          <w:szCs w:val="22"/>
        </w:rPr>
      </w:pPr>
    </w:p>
    <w:p w14:paraId="4963A4E2" w14:textId="77777777" w:rsidR="001B4820" w:rsidRPr="0055010F" w:rsidRDefault="001B4820" w:rsidP="001B4820">
      <w:pPr>
        <w:pStyle w:val="ListParagraph"/>
        <w:numPr>
          <w:ilvl w:val="0"/>
          <w:numId w:val="4"/>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(which follows this document) before completing the Program Proposal Template.</w:t>
      </w:r>
    </w:p>
    <w:p w14:paraId="0EB954DC" w14:textId="77777777" w:rsidR="001B4820" w:rsidRPr="0055010F" w:rsidRDefault="001B4820" w:rsidP="001B4820">
      <w:pPr>
        <w:pStyle w:val="Example"/>
        <w:rPr>
          <w:rFonts w:ascii="Times New Roman" w:hAnsi="Times New Roman"/>
          <w:sz w:val="22"/>
          <w:szCs w:val="22"/>
        </w:rPr>
      </w:pPr>
    </w:p>
    <w:p w14:paraId="76F93ED4" w14:textId="77777777" w:rsidR="001B4820" w:rsidRPr="0055010F" w:rsidRDefault="001B4820" w:rsidP="001B4820">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3A8C8A5E" wp14:editId="3CA4FF6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79E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52EC5316" w14:textId="77777777" w:rsidR="001B4820" w:rsidRPr="0055010F" w:rsidRDefault="001B4820" w:rsidP="001B4820">
      <w:pPr>
        <w:pStyle w:val="Example"/>
        <w:numPr>
          <w:ilvl w:val="0"/>
          <w:numId w:val="11"/>
        </w:numPr>
        <w:rPr>
          <w:rFonts w:ascii="Times New Roman" w:hAnsi="Times New Roman"/>
          <w:b/>
          <w:bCs/>
          <w:sz w:val="22"/>
          <w:szCs w:val="22"/>
        </w:rPr>
      </w:pPr>
      <w:r w:rsidRPr="0055010F">
        <w:rPr>
          <w:rFonts w:ascii="Times New Roman" w:hAnsi="Times New Roman"/>
          <w:b/>
          <w:bCs/>
          <w:sz w:val="22"/>
          <w:szCs w:val="22"/>
        </w:rPr>
        <w:t>Program Type (Please specify any from the list below that apply—delete the others)</w:t>
      </w:r>
    </w:p>
    <w:p w14:paraId="4F3C4770" w14:textId="77777777" w:rsidR="001B4820" w:rsidRPr="0055010F" w:rsidRDefault="001B4820" w:rsidP="001B4820">
      <w:pPr>
        <w:pStyle w:val="Example"/>
        <w:ind w:firstLine="720"/>
        <w:rPr>
          <w:rFonts w:ascii="Times New Roman" w:hAnsi="Times New Roman"/>
          <w:sz w:val="22"/>
          <w:szCs w:val="22"/>
        </w:rPr>
      </w:pPr>
    </w:p>
    <w:p w14:paraId="568D625C" w14:textId="77777777" w:rsidR="001B4820" w:rsidRPr="0055010F" w:rsidRDefault="001B4820" w:rsidP="001B4820">
      <w:pPr>
        <w:pStyle w:val="Example"/>
        <w:numPr>
          <w:ilvl w:val="1"/>
          <w:numId w:val="2"/>
        </w:numPr>
        <w:spacing w:after="120"/>
        <w:ind w:left="990" w:hanging="270"/>
        <w:rPr>
          <w:rFonts w:ascii="Times New Roman" w:hAnsi="Times New Roman"/>
          <w:sz w:val="22"/>
          <w:szCs w:val="22"/>
        </w:rPr>
      </w:pPr>
      <w:r w:rsidRPr="0055010F">
        <w:rPr>
          <w:rFonts w:ascii="Times New Roman" w:hAnsi="Times New Roman"/>
          <w:sz w:val="22"/>
          <w:szCs w:val="22"/>
        </w:rPr>
        <w:t>State-Support</w:t>
      </w:r>
    </w:p>
    <w:p w14:paraId="090358F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b.  </w:t>
      </w:r>
      <w:hyperlink r:id="rId8" w:history="1">
        <w:r w:rsidRPr="0055010F">
          <w:rPr>
            <w:rStyle w:val="Hyperlink"/>
            <w:rFonts w:ascii="Times New Roman" w:hAnsi="Times New Roman"/>
            <w:sz w:val="22"/>
            <w:szCs w:val="22"/>
          </w:rPr>
          <w:t>Self-Support</w:t>
        </w:r>
      </w:hyperlink>
    </w:p>
    <w:p w14:paraId="60799529" w14:textId="6FC3633A"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c.  Delivery </w:t>
      </w:r>
      <w:r w:rsidR="004F5FF2">
        <w:rPr>
          <w:rFonts w:ascii="Times New Roman" w:hAnsi="Times New Roman"/>
          <w:sz w:val="22"/>
          <w:szCs w:val="22"/>
        </w:rPr>
        <w:t>Format</w:t>
      </w:r>
      <w:r w:rsidRPr="0055010F">
        <w:rPr>
          <w:rFonts w:ascii="Times New Roman" w:hAnsi="Times New Roman"/>
          <w:sz w:val="22"/>
          <w:szCs w:val="22"/>
        </w:rPr>
        <w:t>: Fully face to face, fully online, or hybrid program</w:t>
      </w:r>
    </w:p>
    <w:p w14:paraId="335C2907"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d.  </w:t>
      </w:r>
      <w:hyperlink r:id="rId9" w:history="1">
        <w:r w:rsidRPr="0055010F">
          <w:rPr>
            <w:rFonts w:ascii="Times New Roman" w:eastAsiaTheme="minorHAnsi" w:hAnsi="Times New Roman"/>
            <w:sz w:val="22"/>
            <w:szCs w:val="22"/>
          </w:rPr>
          <w:t>Fast Track</w:t>
        </w:r>
        <w:r w:rsidRPr="0055010F">
          <w:rPr>
            <w:rStyle w:val="Hyperlink"/>
            <w:rFonts w:ascii="Times New Roman" w:eastAsiaTheme="minorHAnsi" w:hAnsi="Times New Roman"/>
            <w:sz w:val="22"/>
            <w:szCs w:val="22"/>
          </w:rPr>
          <w:t xml:space="preserve"> </w:t>
        </w:r>
      </w:hyperlink>
      <w:r w:rsidRPr="0055010F">
        <w:rPr>
          <w:rFonts w:ascii="Times New Roman" w:hAnsi="Times New Roman"/>
          <w:sz w:val="22"/>
          <w:szCs w:val="22"/>
        </w:rPr>
        <w:t>(bachelor’s or master’s only; not already on campus academic plan)</w:t>
      </w:r>
    </w:p>
    <w:p w14:paraId="719EB0EE" w14:textId="77777777" w:rsidR="001B4820" w:rsidRPr="0055010F" w:rsidRDefault="001B4820" w:rsidP="001B4820">
      <w:pPr>
        <w:pStyle w:val="Example"/>
        <w:spacing w:after="120"/>
        <w:ind w:left="990" w:hanging="270"/>
        <w:rPr>
          <w:rFonts w:ascii="Times New Roman" w:hAnsi="Times New Roman"/>
          <w:sz w:val="22"/>
          <w:szCs w:val="22"/>
        </w:rPr>
      </w:pPr>
      <w:r w:rsidRPr="0055010F">
        <w:rPr>
          <w:rFonts w:ascii="Times New Roman" w:hAnsi="Times New Roman"/>
          <w:sz w:val="22"/>
          <w:szCs w:val="22"/>
        </w:rPr>
        <w:t>e.  Pilot (bachelor’s or master’s only; not already on campus academic plan; please use pilot proposal template)</w:t>
      </w:r>
    </w:p>
    <w:p w14:paraId="6FF68DEC"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f.  </w:t>
      </w:r>
      <w:hyperlink r:id="rId10" w:history="1">
        <w:r w:rsidRPr="0055010F">
          <w:rPr>
            <w:rFonts w:ascii="Times New Roman" w:eastAsiaTheme="minorHAnsi" w:hAnsi="Times New Roman"/>
            <w:sz w:val="22"/>
            <w:szCs w:val="22"/>
          </w:rPr>
          <w:t>Pilot Conversion</w:t>
        </w:r>
      </w:hyperlink>
      <w:r w:rsidRPr="0055010F">
        <w:rPr>
          <w:rFonts w:ascii="Times New Roman" w:eastAsiaTheme="minorHAnsi" w:hAnsi="Times New Roman"/>
          <w:sz w:val="22"/>
          <w:szCs w:val="22"/>
        </w:rPr>
        <w:t xml:space="preserve"> (please use pilot conversion template)</w:t>
      </w:r>
    </w:p>
    <w:p w14:paraId="60AF937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g. New Program </w:t>
      </w:r>
    </w:p>
    <w:p w14:paraId="4ABA0CE2"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h. Proposal Revision  (updating a previously reviewed proposal)</w:t>
      </w:r>
    </w:p>
    <w:p w14:paraId="5E8D1836" w14:textId="77777777" w:rsidR="001B4820" w:rsidRPr="0055010F" w:rsidRDefault="001B4820" w:rsidP="001B4820">
      <w:pPr>
        <w:pStyle w:val="Example"/>
        <w:numPr>
          <w:ilvl w:val="0"/>
          <w:numId w:val="11"/>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65E6AED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Campus</w:t>
      </w:r>
    </w:p>
    <w:p w14:paraId="5DCEB5DD" w14:textId="77777777" w:rsidR="001B4820" w:rsidRPr="0055010F" w:rsidRDefault="001B4820" w:rsidP="001B4820">
      <w:pPr>
        <w:ind w:left="360"/>
        <w:rPr>
          <w:rFonts w:ascii="Times New Roman" w:hAnsi="Times New Roman" w:cs="Times New Roman"/>
          <w:sz w:val="22"/>
          <w:szCs w:val="22"/>
        </w:rPr>
      </w:pPr>
    </w:p>
    <w:p w14:paraId="5E23C2DD" w14:textId="35C29F6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Full and exact degree designation and title (e.g. Master of Science in Genetic Counseling, Bachelor of Arts in History).</w:t>
      </w:r>
    </w:p>
    <w:p w14:paraId="1CF7817D" w14:textId="77777777" w:rsidR="001B4820" w:rsidRPr="0055010F" w:rsidRDefault="001B4820" w:rsidP="001B4820">
      <w:pPr>
        <w:ind w:left="360"/>
        <w:rPr>
          <w:rFonts w:ascii="Times New Roman" w:hAnsi="Times New Roman" w:cs="Times New Roman"/>
          <w:sz w:val="22"/>
          <w:szCs w:val="22"/>
        </w:rPr>
      </w:pPr>
    </w:p>
    <w:p w14:paraId="5E2F4CC9" w14:textId="3999CF98"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Date the Board of Trustees approved adding this program projection to the campus Academic Master Plan.</w:t>
      </w:r>
      <w:r w:rsidR="004847FF">
        <w:rPr>
          <w:rStyle w:val="FootnoteReference"/>
          <w:rFonts w:ascii="Times New Roman" w:hAnsi="Times New Roman" w:cs="Times New Roman"/>
          <w:sz w:val="22"/>
          <w:szCs w:val="22"/>
        </w:rPr>
        <w:footnoteReference w:id="2"/>
      </w:r>
    </w:p>
    <w:p w14:paraId="57A19395" w14:textId="77777777" w:rsidR="001B4820" w:rsidRPr="0055010F" w:rsidRDefault="001B4820" w:rsidP="001B4820">
      <w:pPr>
        <w:ind w:left="360"/>
        <w:rPr>
          <w:rFonts w:ascii="Times New Roman" w:hAnsi="Times New Roman" w:cs="Times New Roman"/>
          <w:sz w:val="22"/>
          <w:szCs w:val="22"/>
        </w:rPr>
      </w:pPr>
    </w:p>
    <w:p w14:paraId="6CA7AFCA" w14:textId="789129E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Term and academic year of intended implementation (e.g., fall 20</w:t>
      </w:r>
      <w:r w:rsidR="0081320A">
        <w:rPr>
          <w:rFonts w:ascii="Times New Roman" w:hAnsi="Times New Roman" w:cs="Times New Roman"/>
          <w:sz w:val="22"/>
          <w:szCs w:val="22"/>
        </w:rPr>
        <w:t>20</w:t>
      </w:r>
      <w:r w:rsidRPr="0055010F">
        <w:rPr>
          <w:rFonts w:ascii="Times New Roman" w:hAnsi="Times New Roman" w:cs="Times New Roman"/>
          <w:sz w:val="22"/>
          <w:szCs w:val="22"/>
        </w:rPr>
        <w:t>).</w:t>
      </w:r>
    </w:p>
    <w:p w14:paraId="780FD177" w14:textId="77777777" w:rsidR="001B4820" w:rsidRPr="0055010F" w:rsidRDefault="001B4820" w:rsidP="001B4820">
      <w:pPr>
        <w:ind w:left="360"/>
        <w:rPr>
          <w:rFonts w:ascii="Times New Roman" w:hAnsi="Times New Roman" w:cs="Times New Roman"/>
          <w:sz w:val="22"/>
          <w:szCs w:val="22"/>
        </w:rPr>
      </w:pPr>
    </w:p>
    <w:p w14:paraId="11E3B074"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Total number of units required for graduation. This will include all requirements (and campus-specific graduation requirements), not just major requirements.  </w:t>
      </w:r>
    </w:p>
    <w:p w14:paraId="66F50D1B" w14:textId="77777777" w:rsidR="001B4820" w:rsidRPr="0055010F" w:rsidRDefault="001B4820" w:rsidP="001B4820">
      <w:pPr>
        <w:ind w:left="360"/>
        <w:rPr>
          <w:rFonts w:ascii="Times New Roman" w:hAnsi="Times New Roman" w:cs="Times New Roman"/>
          <w:sz w:val="22"/>
          <w:szCs w:val="22"/>
        </w:rPr>
      </w:pPr>
    </w:p>
    <w:p w14:paraId="6204C323"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Name of the department(s), division, or other unit of the campus that would offer the proposed degree major program. Please identify the unit that will have primary responsibility.</w:t>
      </w:r>
    </w:p>
    <w:p w14:paraId="6BBEF8FE" w14:textId="77777777" w:rsidR="001B4820" w:rsidRPr="0055010F" w:rsidRDefault="001B4820" w:rsidP="001B4820">
      <w:pPr>
        <w:ind w:left="360"/>
        <w:rPr>
          <w:rFonts w:ascii="Times New Roman" w:hAnsi="Times New Roman" w:cs="Times New Roman"/>
          <w:sz w:val="22"/>
          <w:szCs w:val="22"/>
        </w:rPr>
      </w:pPr>
    </w:p>
    <w:p w14:paraId="18631BF7"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Name, title, and rank of the individual(s) primarily responsible for drafting the proposed degree major program.</w:t>
      </w:r>
    </w:p>
    <w:p w14:paraId="2D349797" w14:textId="77777777" w:rsidR="001B4820" w:rsidRPr="0055010F" w:rsidRDefault="001B4820" w:rsidP="001B4820">
      <w:pPr>
        <w:ind w:left="360"/>
        <w:rPr>
          <w:rFonts w:ascii="Times New Roman" w:hAnsi="Times New Roman" w:cs="Times New Roman"/>
          <w:sz w:val="22"/>
          <w:szCs w:val="22"/>
        </w:rPr>
      </w:pPr>
    </w:p>
    <w:p w14:paraId="55A852EC"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3582041F" w14:textId="77777777" w:rsidR="001B4820" w:rsidRPr="0055010F" w:rsidRDefault="001B4820" w:rsidP="001B4820">
      <w:pPr>
        <w:ind w:left="360"/>
        <w:rPr>
          <w:rFonts w:ascii="Times New Roman" w:hAnsi="Times New Roman" w:cs="Times New Roman"/>
          <w:sz w:val="22"/>
          <w:szCs w:val="22"/>
        </w:rPr>
      </w:pPr>
    </w:p>
    <w:p w14:paraId="57E4F1AD" w14:textId="7710B32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Any other campus approval documents that may apply (e.g. curriculum committee approvals).</w:t>
      </w:r>
      <w:r w:rsidR="004847FF">
        <w:rPr>
          <w:rStyle w:val="FootnoteReference"/>
          <w:rFonts w:ascii="Times New Roman" w:hAnsi="Times New Roman" w:cs="Times New Roman"/>
          <w:sz w:val="22"/>
          <w:szCs w:val="22"/>
        </w:rPr>
        <w:footnoteReference w:id="3"/>
      </w:r>
    </w:p>
    <w:p w14:paraId="05186094" w14:textId="77777777" w:rsidR="001B4820" w:rsidRPr="0055010F" w:rsidRDefault="001B4820" w:rsidP="001B4820">
      <w:pPr>
        <w:ind w:left="360"/>
        <w:rPr>
          <w:rFonts w:ascii="Times New Roman" w:hAnsi="Times New Roman" w:cs="Times New Roman"/>
          <w:sz w:val="22"/>
          <w:szCs w:val="22"/>
        </w:rPr>
      </w:pPr>
    </w:p>
    <w:p w14:paraId="133DC25E" w14:textId="3BB6201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Please specify whether this proposed program is subject to WASC Substantive Change review.</w:t>
      </w:r>
      <w:r w:rsidR="004847FF">
        <w:rPr>
          <w:rStyle w:val="FootnoteReference"/>
          <w:rFonts w:ascii="Times New Roman" w:hAnsi="Times New Roman" w:cs="Times New Roman"/>
          <w:sz w:val="22"/>
          <w:szCs w:val="22"/>
        </w:rPr>
        <w:footnoteReference w:id="4"/>
      </w:r>
      <w:r w:rsidRPr="0055010F">
        <w:rPr>
          <w:rFonts w:ascii="Times New Roman" w:hAnsi="Times New Roman" w:cs="Times New Roman"/>
          <w:sz w:val="22"/>
          <w:szCs w:val="22"/>
        </w:rPr>
        <w:t xml:space="preserve"> The campus may submit a copy of the WASC Sub-Change proposal in lieu of this CSU proposal format. </w:t>
      </w:r>
      <w:r w:rsidRPr="0055010F">
        <w:rPr>
          <w:rFonts w:ascii="Times New Roman" w:hAnsi="Times New Roman"/>
          <w:sz w:val="22"/>
          <w:szCs w:val="22"/>
        </w:rPr>
        <w:t xml:space="preserve">If campuses choose to submit the WASC Substantive Change Proposal, they will also be required to submit a program assessment plan using the format found in the CSU program proposal template.  </w:t>
      </w:r>
    </w:p>
    <w:p w14:paraId="43565741" w14:textId="77777777" w:rsidR="001B4820" w:rsidRPr="0055010F" w:rsidRDefault="001B4820" w:rsidP="001B4820">
      <w:pPr>
        <w:ind w:left="360"/>
        <w:rPr>
          <w:rFonts w:ascii="Times New Roman" w:hAnsi="Times New Roman" w:cs="Times New Roman"/>
          <w:sz w:val="22"/>
          <w:szCs w:val="22"/>
        </w:rPr>
      </w:pPr>
    </w:p>
    <w:p w14:paraId="625E40E9" w14:textId="23E6626E"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r w:rsidR="004847FF">
        <w:rPr>
          <w:rStyle w:val="FootnoteReference"/>
          <w:rFonts w:ascii="Times New Roman" w:hAnsi="Times New Roman" w:cs="Times New Roman"/>
          <w:sz w:val="22"/>
          <w:szCs w:val="22"/>
        </w:rPr>
        <w:footnoteReference w:id="5"/>
      </w:r>
    </w:p>
    <w:p w14:paraId="54ED24DA" w14:textId="77777777" w:rsidR="001B4820" w:rsidRPr="0055010F" w:rsidRDefault="001B4820" w:rsidP="001B4820">
      <w:pPr>
        <w:pStyle w:val="letters"/>
        <w:tabs>
          <w:tab w:val="num" w:pos="1440"/>
        </w:tabs>
        <w:ind w:left="0" w:firstLine="0"/>
        <w:jc w:val="left"/>
        <w:rPr>
          <w:rFonts w:ascii="Times New Roman" w:hAnsi="Times New Roman"/>
          <w:szCs w:val="22"/>
        </w:rPr>
      </w:pPr>
    </w:p>
    <w:p w14:paraId="28ABA2DA" w14:textId="3F16243E" w:rsidR="001B4820" w:rsidRPr="0055010F" w:rsidRDefault="001B4820" w:rsidP="001B4820">
      <w:pPr>
        <w:pStyle w:val="letters"/>
        <w:ind w:left="1080" w:firstLine="0"/>
        <w:jc w:val="left"/>
        <w:rPr>
          <w:rFonts w:ascii="Times New Roman" w:hAnsi="Times New Roman"/>
          <w:szCs w:val="22"/>
        </w:rPr>
      </w:pPr>
      <w:r w:rsidRPr="0055010F">
        <w:rPr>
          <w:rFonts w:ascii="Times New Roman" w:hAnsi="Times New Roman"/>
          <w:szCs w:val="22"/>
        </w:rPr>
        <w:t xml:space="preserve">Campuses are invited to suggest one CSU degree program code and one corresponding CIP code.  If an appropriate CSU code does not appear on the system-wide list at: </w:t>
      </w:r>
      <w:hyperlink r:id="rId11" w:history="1">
        <w:r w:rsidRPr="0055010F">
          <w:rPr>
            <w:rFonts w:ascii="Times New Roman" w:eastAsia="MS Mincho" w:hAnsi="Times New Roman"/>
            <w:color w:val="0000F1"/>
            <w:szCs w:val="22"/>
            <w:u w:val="single" w:color="0000F1"/>
          </w:rPr>
          <w:t>http://www.calstate.edu/app/resources.shtml</w:t>
        </w:r>
      </w:hyperlink>
      <w:r w:rsidRPr="0055010F">
        <w:rPr>
          <w:rFonts w:ascii="Times New Roman" w:hAnsi="Times New Roman"/>
          <w:szCs w:val="22"/>
        </w:rPr>
        <w:t xml:space="preserve">, you can search CIP 2010 at </w:t>
      </w:r>
      <w:hyperlink r:id="rId12" w:history="1">
        <w:r w:rsidRPr="0055010F">
          <w:rPr>
            <w:rFonts w:ascii="Times New Roman" w:eastAsia="MS Mincho" w:hAnsi="Times New Roman"/>
            <w:color w:val="0000F1"/>
            <w:szCs w:val="22"/>
            <w:u w:val="single" w:color="0000F1"/>
          </w:rPr>
          <w:t>http://nces.ed.gov/ipeds/cipcode/Default.aspx?y=55</w:t>
        </w:r>
      </w:hyperlink>
      <w:r w:rsidRPr="0055010F">
        <w:rPr>
          <w:rFonts w:ascii="Times New Roman" w:eastAsia="MS Mincho" w:hAnsi="Times New Roman"/>
          <w:szCs w:val="22"/>
        </w:rPr>
        <w:t xml:space="preserve"> </w:t>
      </w:r>
      <w:r w:rsidRPr="0055010F">
        <w:rPr>
          <w:rFonts w:ascii="Times New Roman" w:hAnsi="Times New Roman"/>
          <w:szCs w:val="22"/>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5B934F00" w14:textId="77777777" w:rsidR="001B4820" w:rsidRPr="0055010F" w:rsidRDefault="001B4820" w:rsidP="001B4820">
      <w:pPr>
        <w:pStyle w:val="Example"/>
        <w:tabs>
          <w:tab w:val="left" w:pos="720"/>
        </w:tabs>
        <w:jc w:val="both"/>
        <w:rPr>
          <w:rFonts w:ascii="Times New Roman" w:hAnsi="Times New Roman"/>
          <w:sz w:val="22"/>
          <w:szCs w:val="22"/>
        </w:rPr>
      </w:pPr>
    </w:p>
    <w:p w14:paraId="3D4A899E" w14:textId="77777777" w:rsidR="001B4820" w:rsidRPr="0055010F" w:rsidRDefault="001B4820" w:rsidP="001B4820">
      <w:pPr>
        <w:pStyle w:val="Example"/>
        <w:ind w:left="360"/>
        <w:rPr>
          <w:rFonts w:ascii="Times New Roman" w:hAnsi="Times New Roman"/>
          <w:b/>
          <w:sz w:val="22"/>
          <w:szCs w:val="22"/>
        </w:rPr>
      </w:pPr>
      <w:r w:rsidRPr="0055010F">
        <w:rPr>
          <w:rFonts w:ascii="Times New Roman" w:hAnsi="Times New Roman"/>
          <w:b/>
          <w:sz w:val="22"/>
          <w:szCs w:val="22"/>
        </w:rPr>
        <w:t>3.  Program Overview and Rationale</w:t>
      </w:r>
    </w:p>
    <w:p w14:paraId="6F8E4B56" w14:textId="77777777" w:rsidR="001B4820" w:rsidRPr="0055010F" w:rsidRDefault="001B4820" w:rsidP="001B4820">
      <w:pPr>
        <w:pStyle w:val="Example"/>
        <w:ind w:left="720"/>
        <w:rPr>
          <w:rFonts w:ascii="Times New Roman" w:hAnsi="Times New Roman"/>
          <w:b/>
          <w:sz w:val="22"/>
          <w:szCs w:val="22"/>
        </w:rPr>
      </w:pPr>
    </w:p>
    <w:p w14:paraId="40ED1362" w14:textId="77777777" w:rsidR="001B4820" w:rsidRPr="0055010F" w:rsidRDefault="001B4820" w:rsidP="001B4820">
      <w:pPr>
        <w:pStyle w:val="letters"/>
        <w:numPr>
          <w:ilvl w:val="0"/>
          <w:numId w:val="2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620D7B3A" w14:textId="77777777" w:rsidR="001B4820" w:rsidRPr="0055010F" w:rsidRDefault="001B4820" w:rsidP="001B4820">
      <w:pPr>
        <w:pStyle w:val="letters"/>
        <w:jc w:val="left"/>
        <w:rPr>
          <w:rFonts w:ascii="Times New Roman" w:hAnsi="Times New Roman"/>
          <w:szCs w:val="22"/>
        </w:rPr>
      </w:pPr>
    </w:p>
    <w:p w14:paraId="3A3D5E1A" w14:textId="76B6F459"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lastRenderedPageBreak/>
        <w:t xml:space="preserve">b.   </w:t>
      </w:r>
      <w:r w:rsidRPr="0055010F">
        <w:rPr>
          <w:rFonts w:ascii="Times New Roman" w:hAnsi="Times New Roman" w:cs="Times New Roman"/>
          <w:sz w:val="22"/>
          <w:szCs w:val="22"/>
        </w:rPr>
        <w:t>Provide the proposed catalog description.</w:t>
      </w:r>
      <w:r w:rsidR="004847FF">
        <w:rPr>
          <w:rStyle w:val="FootnoteReference"/>
          <w:rFonts w:ascii="Times New Roman" w:hAnsi="Times New Roman" w:cs="Times New Roman"/>
          <w:sz w:val="22"/>
          <w:szCs w:val="22"/>
        </w:rPr>
        <w:footnoteReference w:id="6"/>
      </w:r>
      <w:r w:rsidRPr="0055010F">
        <w:rPr>
          <w:rFonts w:ascii="Times New Roman" w:hAnsi="Times New Roman" w:cs="Times New Roman"/>
          <w:sz w:val="22"/>
          <w:szCs w:val="22"/>
        </w:rPr>
        <w:t xml:space="preserve"> The description should include:</w:t>
      </w:r>
    </w:p>
    <w:p w14:paraId="5F4FD2DA" w14:textId="77777777" w:rsidR="001B4820" w:rsidRPr="0055010F" w:rsidRDefault="001B4820" w:rsidP="001B4820">
      <w:pPr>
        <w:ind w:left="1080" w:hanging="360"/>
        <w:rPr>
          <w:rFonts w:ascii="Times New Roman" w:hAnsi="Times New Roman" w:cs="Times New Roman"/>
          <w:sz w:val="22"/>
          <w:szCs w:val="22"/>
        </w:rPr>
      </w:pPr>
    </w:p>
    <w:p w14:paraId="1458D302"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2EA3B717" w14:textId="77777777" w:rsidR="001B4820" w:rsidRPr="0055010F" w:rsidRDefault="001B4820" w:rsidP="001B4820">
      <w:pPr>
        <w:ind w:left="1080"/>
        <w:rPr>
          <w:rFonts w:ascii="Times New Roman" w:hAnsi="Times New Roman" w:cs="Times New Roman"/>
          <w:sz w:val="22"/>
          <w:szCs w:val="22"/>
        </w:rPr>
      </w:pPr>
    </w:p>
    <w:p w14:paraId="59B3AC25"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5CDFE985" w14:textId="77777777" w:rsidR="001B4820" w:rsidRPr="0055010F" w:rsidRDefault="001B4820" w:rsidP="001B4820">
      <w:pPr>
        <w:ind w:left="1080"/>
        <w:rPr>
          <w:rFonts w:ascii="Times New Roman" w:hAnsi="Times New Roman" w:cs="Times New Roman"/>
          <w:sz w:val="22"/>
          <w:szCs w:val="22"/>
        </w:rPr>
      </w:pPr>
    </w:p>
    <w:p w14:paraId="150E8A9B"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3.  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69E81660" w14:textId="77777777" w:rsidR="001B4820" w:rsidRPr="0055010F" w:rsidRDefault="001B4820" w:rsidP="001B4820">
      <w:pPr>
        <w:ind w:left="1080"/>
        <w:rPr>
          <w:rFonts w:ascii="Times New Roman" w:hAnsi="Times New Roman" w:cs="Times New Roman"/>
          <w:sz w:val="22"/>
          <w:szCs w:val="22"/>
        </w:rPr>
      </w:pPr>
    </w:p>
    <w:p w14:paraId="07AF5851"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6CDBBD11" w14:textId="77777777" w:rsidR="001B4820" w:rsidRPr="0055010F" w:rsidRDefault="001B4820" w:rsidP="001B4820">
      <w:pPr>
        <w:ind w:left="1080"/>
        <w:rPr>
          <w:rFonts w:ascii="Times New Roman" w:hAnsi="Times New Roman" w:cs="Times New Roman"/>
          <w:sz w:val="22"/>
          <w:szCs w:val="22"/>
        </w:rPr>
      </w:pPr>
    </w:p>
    <w:p w14:paraId="44F1245F" w14:textId="77777777" w:rsidR="001B4820" w:rsidRPr="0055010F" w:rsidRDefault="001B4820" w:rsidP="001B4820">
      <w:pPr>
        <w:ind w:left="360" w:firstLine="72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20D1944" w14:textId="77777777" w:rsidR="001B4820" w:rsidRDefault="001B4820" w:rsidP="001B4820">
      <w:pPr>
        <w:rPr>
          <w:rFonts w:ascii="Times New Roman" w:hAnsi="Times New Roman" w:cs="Times New Roman"/>
          <w:sz w:val="22"/>
          <w:szCs w:val="22"/>
        </w:rPr>
      </w:pPr>
    </w:p>
    <w:p w14:paraId="3EDEF09E" w14:textId="71E04382" w:rsidR="001B4820" w:rsidRPr="00AD593B" w:rsidRDefault="004F5FF2" w:rsidP="00AD593B">
      <w:pPr>
        <w:rPr>
          <w:rFonts w:ascii="Times New Roman" w:hAnsi="Times New Roman" w:cs="Times New Roman"/>
          <w:i/>
          <w:sz w:val="22"/>
          <w:szCs w:val="22"/>
        </w:rPr>
      </w:pPr>
      <w:r>
        <w:rPr>
          <w:rFonts w:ascii="Times New Roman" w:hAnsi="Times New Roman" w:cs="Times New Roman"/>
          <w:b/>
          <w:sz w:val="22"/>
          <w:szCs w:val="22"/>
        </w:rPr>
        <w:t xml:space="preserve">4. </w:t>
      </w:r>
      <w:r w:rsidR="001B4820" w:rsidRPr="00AD593B">
        <w:rPr>
          <w:rFonts w:ascii="Times New Roman" w:hAnsi="Times New Roman" w:cs="Times New Roman"/>
          <w:b/>
          <w:sz w:val="22"/>
          <w:szCs w:val="22"/>
        </w:rPr>
        <w:t xml:space="preserve">Curriculum – </w:t>
      </w:r>
      <w:r w:rsidR="001B4820" w:rsidRPr="00AD593B">
        <w:rPr>
          <w:rFonts w:ascii="Times New Roman" w:hAnsi="Times New Roman" w:cs="Times New Roman"/>
          <w:i/>
          <w:sz w:val="22"/>
          <w:szCs w:val="22"/>
        </w:rPr>
        <w:t xml:space="preserve">(These requirements conform to the revised 2013 WASC Handbook of Accreditation) </w:t>
      </w:r>
    </w:p>
    <w:p w14:paraId="09C1B0F2" w14:textId="77777777" w:rsidR="001B4820" w:rsidRPr="0055010F" w:rsidRDefault="001B4820" w:rsidP="001B4820">
      <w:pPr>
        <w:pStyle w:val="letters"/>
        <w:tabs>
          <w:tab w:val="num" w:pos="1080"/>
        </w:tabs>
        <w:ind w:left="1080"/>
        <w:jc w:val="left"/>
        <w:rPr>
          <w:rFonts w:ascii="Times New Roman" w:hAnsi="Times New Roman"/>
          <w:szCs w:val="22"/>
        </w:rPr>
      </w:pPr>
    </w:p>
    <w:p w14:paraId="66ADFBB1"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B9DB5F4" w14:textId="77777777" w:rsidR="001B4820" w:rsidRPr="0055010F" w:rsidRDefault="001B4820" w:rsidP="001B4820">
      <w:pPr>
        <w:ind w:left="1080"/>
        <w:rPr>
          <w:rFonts w:ascii="Times New Roman" w:hAnsi="Times New Roman" w:cs="Times New Roman"/>
          <w:sz w:val="22"/>
          <w:szCs w:val="22"/>
        </w:rPr>
      </w:pPr>
    </w:p>
    <w:p w14:paraId="2C5A26C3" w14:textId="52946938"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r w:rsidR="004847FF">
        <w:rPr>
          <w:rStyle w:val="FootnoteReference"/>
          <w:rFonts w:ascii="Times New Roman" w:hAnsi="Times New Roman" w:cs="Times New Roman"/>
          <w:sz w:val="22"/>
          <w:szCs w:val="22"/>
        </w:rPr>
        <w:footnoteReference w:id="7"/>
      </w:r>
    </w:p>
    <w:p w14:paraId="198DC781" w14:textId="33501959"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r w:rsidR="004847FF" w:rsidRPr="004847FF">
        <w:rPr>
          <w:rFonts w:ascii="Times New Roman" w:hAnsi="Times New Roman" w:cs="Times New Roman"/>
          <w:sz w:val="22"/>
          <w:szCs w:val="22"/>
          <w:vertAlign w:val="superscript"/>
        </w:rPr>
        <w:t>7</w:t>
      </w:r>
    </w:p>
    <w:p w14:paraId="6F2B7055" w14:textId="5581596B" w:rsidR="001B4820" w:rsidRPr="004847FF" w:rsidRDefault="001B4820" w:rsidP="001B4820">
      <w:pPr>
        <w:pStyle w:val="ListParagraph"/>
        <w:numPr>
          <w:ilvl w:val="0"/>
          <w:numId w:val="19"/>
        </w:numPr>
        <w:ind w:firstLine="360"/>
        <w:rPr>
          <w:rFonts w:ascii="Times New Roman" w:hAnsi="Times New Roman" w:cs="Times New Roman"/>
          <w:sz w:val="22"/>
          <w:szCs w:val="22"/>
          <w:vertAlign w:val="superscript"/>
        </w:rPr>
      </w:pPr>
      <w:r w:rsidRPr="0055010F">
        <w:rPr>
          <w:rFonts w:ascii="Times New Roman" w:hAnsi="Times New Roman" w:cs="Times New Roman"/>
          <w:sz w:val="22"/>
          <w:szCs w:val="22"/>
        </w:rPr>
        <w:t>Student learning outcomes (SLOs)</w:t>
      </w:r>
      <w:r w:rsidR="004847FF" w:rsidRPr="004847FF">
        <w:rPr>
          <w:rFonts w:ascii="Times New Roman" w:hAnsi="Times New Roman" w:cs="Times New Roman"/>
          <w:sz w:val="22"/>
          <w:szCs w:val="22"/>
          <w:vertAlign w:val="superscript"/>
        </w:rPr>
        <w:t>7</w:t>
      </w:r>
    </w:p>
    <w:p w14:paraId="7081703A" w14:textId="77777777" w:rsidR="001B4820" w:rsidRPr="0055010F" w:rsidRDefault="001B4820" w:rsidP="001B4820">
      <w:pPr>
        <w:rPr>
          <w:rFonts w:ascii="Times New Roman" w:hAnsi="Times New Roman" w:cs="Times New Roman"/>
          <w:sz w:val="22"/>
          <w:szCs w:val="22"/>
        </w:rPr>
      </w:pPr>
    </w:p>
    <w:p w14:paraId="30BB4AF2"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Describe outcomes for the 1) institution, 2) program, and for 3) </w:t>
      </w:r>
      <w:hyperlink r:id="rId13" w:history="1">
        <w:r w:rsidRPr="0055010F">
          <w:rPr>
            <w:rFonts w:ascii="Times New Roman" w:hAnsi="Times New Roman" w:cs="Times New Roman"/>
            <w:sz w:val="22"/>
            <w:szCs w:val="22"/>
          </w:rPr>
          <w:t>student learning</w:t>
        </w:r>
      </w:hyperlink>
      <w:r w:rsidRPr="0055010F">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1C36F2B8" w14:textId="77777777" w:rsidR="001B4820" w:rsidRPr="0055010F" w:rsidRDefault="001B4820" w:rsidP="001B4820">
      <w:pPr>
        <w:pStyle w:val="ListParagraph"/>
        <w:ind w:left="1080"/>
        <w:rPr>
          <w:rFonts w:ascii="Times New Roman" w:hAnsi="Times New Roman" w:cs="Times New Roman"/>
          <w:sz w:val="22"/>
          <w:szCs w:val="22"/>
        </w:rPr>
      </w:pPr>
    </w:p>
    <w:p w14:paraId="030A374B"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(WASC 2013 CFR: 1.1, 1.2, 2.3) </w:t>
      </w:r>
    </w:p>
    <w:p w14:paraId="39F7DF6F" w14:textId="77777777" w:rsidR="001B4820" w:rsidRPr="0055010F" w:rsidRDefault="001B4820" w:rsidP="001B4820">
      <w:pPr>
        <w:pStyle w:val="ListParagraph"/>
        <w:ind w:left="1080"/>
        <w:rPr>
          <w:rFonts w:ascii="Times New Roman" w:hAnsi="Times New Roman" w:cs="Times New Roman"/>
          <w:sz w:val="22"/>
          <w:szCs w:val="22"/>
        </w:rPr>
      </w:pPr>
    </w:p>
    <w:p w14:paraId="75437F1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96F7710" w14:textId="77777777" w:rsidR="001B4820" w:rsidRPr="0055010F" w:rsidRDefault="001B4820" w:rsidP="001B4820">
      <w:pPr>
        <w:rPr>
          <w:rFonts w:ascii="Times New Roman" w:hAnsi="Times New Roman" w:cs="Times New Roman"/>
          <w:sz w:val="22"/>
          <w:szCs w:val="22"/>
        </w:rPr>
      </w:pPr>
    </w:p>
    <w:p w14:paraId="04377543"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assessment plan addressing all assessment elements</w:t>
      </w:r>
    </w:p>
    <w:p w14:paraId="5E9A33A6"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Matrix showing where student learning outcomes are introduced (I), developed (D), and mastered (M)</w:t>
      </w:r>
    </w:p>
    <w:p w14:paraId="5CBC5CDE" w14:textId="77777777" w:rsidR="001B4820" w:rsidRPr="0055010F" w:rsidRDefault="001B4820" w:rsidP="001B4820">
      <w:pPr>
        <w:rPr>
          <w:rFonts w:ascii="Times New Roman" w:hAnsi="Times New Roman" w:cs="Times New Roman"/>
          <w:sz w:val="22"/>
          <w:szCs w:val="22"/>
          <w:u w:val="single"/>
        </w:rPr>
      </w:pPr>
    </w:p>
    <w:p w14:paraId="41438A43"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w:t>
      </w:r>
      <w:r w:rsidRPr="0055010F">
        <w:rPr>
          <w:rFonts w:ascii="Times New Roman" w:hAnsi="Times New Roman" w:cs="Times New Roman"/>
          <w:sz w:val="22"/>
          <w:szCs w:val="22"/>
        </w:rPr>
        <w:lastRenderedPageBreak/>
        <w:t xml:space="preserve">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571C0F78" w14:textId="77777777" w:rsidR="001B4820" w:rsidRPr="0055010F" w:rsidRDefault="001B4820" w:rsidP="001B4820">
      <w:pPr>
        <w:ind w:left="1080"/>
        <w:rPr>
          <w:rFonts w:ascii="Times New Roman" w:hAnsi="Times New Roman" w:cs="Times New Roman"/>
          <w:sz w:val="22"/>
          <w:szCs w:val="22"/>
        </w:rPr>
      </w:pPr>
    </w:p>
    <w:p w14:paraId="6A8A545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57D2A76F" w14:textId="77777777" w:rsidR="001B4820" w:rsidRPr="0055010F" w:rsidRDefault="001B4820" w:rsidP="001B4820">
      <w:pPr>
        <w:rPr>
          <w:rFonts w:ascii="Times New Roman" w:hAnsi="Times New Roman" w:cs="Times New Roman"/>
          <w:sz w:val="22"/>
          <w:szCs w:val="22"/>
        </w:rPr>
      </w:pPr>
    </w:p>
    <w:p w14:paraId="476E2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Indicate total number of units required for graduation.</w:t>
      </w:r>
    </w:p>
    <w:p w14:paraId="675A2E02" w14:textId="77777777" w:rsidR="001B4820" w:rsidRPr="0055010F" w:rsidRDefault="001B4820" w:rsidP="001B4820">
      <w:pPr>
        <w:ind w:left="720"/>
        <w:rPr>
          <w:rFonts w:ascii="Times New Roman" w:hAnsi="Times New Roman" w:cs="Times New Roman"/>
          <w:sz w:val="22"/>
          <w:szCs w:val="22"/>
        </w:rPr>
      </w:pPr>
    </w:p>
    <w:p w14:paraId="09A3DDFE"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6E8815E3" w14:textId="77777777" w:rsidR="001B4820" w:rsidRPr="0055010F" w:rsidRDefault="001B4820" w:rsidP="001B4820">
      <w:pPr>
        <w:ind w:left="720"/>
        <w:rPr>
          <w:rFonts w:ascii="Times New Roman" w:hAnsi="Times New Roman" w:cs="Times New Roman"/>
          <w:sz w:val="22"/>
          <w:szCs w:val="22"/>
        </w:rPr>
      </w:pPr>
    </w:p>
    <w:p w14:paraId="75BCA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60DEC648" w14:textId="77777777" w:rsidR="001B4820" w:rsidRPr="0055010F" w:rsidRDefault="001B4820" w:rsidP="001B4820">
      <w:pPr>
        <w:rPr>
          <w:rFonts w:ascii="Times New Roman" w:hAnsi="Times New Roman" w:cs="Times New Roman"/>
          <w:sz w:val="22"/>
          <w:szCs w:val="22"/>
        </w:rPr>
      </w:pPr>
    </w:p>
    <w:p w14:paraId="5D69B429" w14:textId="77777777" w:rsidR="001B4820" w:rsidRPr="0055010F" w:rsidRDefault="001B4820" w:rsidP="001B4820">
      <w:pPr>
        <w:pStyle w:val="ListParagraph"/>
        <w:numPr>
          <w:ilvl w:val="0"/>
          <w:numId w:val="32"/>
        </w:numPr>
        <w:rPr>
          <w:sz w:val="22"/>
          <w:szCs w:val="22"/>
        </w:rPr>
      </w:pPr>
      <w:r w:rsidRPr="0055010F">
        <w:rPr>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3B317A56" w14:textId="77777777" w:rsidR="001B4820" w:rsidRPr="0055010F" w:rsidRDefault="001B4820" w:rsidP="001B4820">
      <w:pPr>
        <w:ind w:left="720"/>
        <w:rPr>
          <w:rFonts w:ascii="Times New Roman" w:hAnsi="Times New Roman" w:cs="Times New Roman"/>
          <w:sz w:val="22"/>
          <w:szCs w:val="22"/>
        </w:rPr>
      </w:pPr>
    </w:p>
    <w:p w14:paraId="742F0F3A"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Attach a proposed course-offering plan for the first three years of program implementation, indicating likely faculty teaching assignments.</w:t>
      </w:r>
    </w:p>
    <w:p w14:paraId="4C682A0B" w14:textId="77777777" w:rsidR="001B4820" w:rsidRPr="0055010F" w:rsidRDefault="001B4820" w:rsidP="001B4820">
      <w:pPr>
        <w:pStyle w:val="ListParagraph"/>
        <w:ind w:left="1080"/>
        <w:rPr>
          <w:rFonts w:ascii="Times New Roman" w:hAnsi="Times New Roman" w:cs="Times New Roman"/>
          <w:sz w:val="22"/>
          <w:szCs w:val="22"/>
        </w:rPr>
      </w:pPr>
    </w:p>
    <w:p w14:paraId="5321B925"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4FC88F6A" w14:textId="77777777" w:rsidR="001B4820" w:rsidRPr="0055010F" w:rsidRDefault="001B4820" w:rsidP="001B4820">
      <w:pPr>
        <w:rPr>
          <w:rFonts w:ascii="Times New Roman" w:hAnsi="Times New Roman" w:cs="Times New Roman"/>
          <w:sz w:val="22"/>
          <w:szCs w:val="22"/>
        </w:rPr>
      </w:pPr>
    </w:p>
    <w:p w14:paraId="5C32C094" w14:textId="61881581"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14" w:history="1">
        <w:r w:rsidRPr="0055010F">
          <w:rPr>
            <w:rFonts w:ascii="Times New Roman" w:hAnsi="Times New Roman" w:cs="Times New Roman"/>
            <w:sz w:val="22"/>
            <w:szCs w:val="22"/>
          </w:rPr>
          <w:t>Section 40510</w:t>
        </w:r>
      </w:hyperlink>
      <w:r w:rsidRPr="0055010F">
        <w:rPr>
          <w:rFonts w:ascii="Times New Roman" w:hAnsi="Times New Roman" w:cs="Times New Roman"/>
          <w:sz w:val="22"/>
          <w:szCs w:val="22"/>
        </w:rPr>
        <w:t xml:space="preserve"> of </w:t>
      </w:r>
      <w:hyperlink r:id="rId15" w:history="1">
        <w:r w:rsidRPr="0055010F">
          <w:rPr>
            <w:rFonts w:ascii="Times New Roman" w:hAnsi="Times New Roman" w:cs="Times New Roman"/>
            <w:sz w:val="22"/>
            <w:szCs w:val="22"/>
          </w:rPr>
          <w:t>Title 5 of the California Code of Regulations</w:t>
        </w:r>
      </w:hyperlink>
      <w:r w:rsidRPr="0055010F">
        <w:rPr>
          <w:rFonts w:ascii="Times New Roman" w:hAnsi="Times New Roman" w:cs="Times New Roman"/>
          <w:sz w:val="22"/>
          <w:szCs w:val="22"/>
        </w:rPr>
        <w:t>.</w:t>
      </w:r>
      <w:r w:rsidR="004847FF">
        <w:rPr>
          <w:rStyle w:val="FootnoteReference"/>
          <w:rFonts w:ascii="Times New Roman" w:hAnsi="Times New Roman" w:cs="Times New Roman"/>
          <w:sz w:val="22"/>
          <w:szCs w:val="22"/>
        </w:rPr>
        <w:footnoteReference w:id="8"/>
      </w:r>
    </w:p>
    <w:p w14:paraId="2212DD43" w14:textId="77777777" w:rsidR="001B4820" w:rsidRPr="0055010F" w:rsidRDefault="001B4820" w:rsidP="001B4820">
      <w:pPr>
        <w:pStyle w:val="ListParagraph"/>
        <w:ind w:left="1080"/>
        <w:rPr>
          <w:rFonts w:ascii="Times New Roman" w:hAnsi="Times New Roman" w:cs="Times New Roman"/>
          <w:sz w:val="22"/>
          <w:szCs w:val="22"/>
        </w:rPr>
      </w:pPr>
    </w:p>
    <w:p w14:paraId="48BF119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 For graduate degree proposals, cite the corresponding bachelor’s program and specify whether it is (a) subject to accreditation and (b) currently accredited.</w:t>
      </w:r>
    </w:p>
    <w:p w14:paraId="65133EF9" w14:textId="77777777" w:rsidR="001B4820" w:rsidRPr="0055010F" w:rsidRDefault="001B4820" w:rsidP="001B4820">
      <w:pPr>
        <w:rPr>
          <w:rFonts w:ascii="Times New Roman" w:hAnsi="Times New Roman" w:cs="Times New Roman"/>
          <w:sz w:val="22"/>
          <w:szCs w:val="22"/>
        </w:rPr>
      </w:pPr>
    </w:p>
    <w:p w14:paraId="2E63C43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 (WASC 2013 CFR: 2.2b</w:t>
      </w:r>
    </w:p>
    <w:p w14:paraId="446BC2E1" w14:textId="77777777" w:rsidR="001B4820" w:rsidRPr="0055010F" w:rsidRDefault="001B4820" w:rsidP="001B4820">
      <w:pPr>
        <w:ind w:left="720"/>
        <w:rPr>
          <w:rFonts w:ascii="Times New Roman" w:hAnsi="Times New Roman" w:cs="Times New Roman"/>
          <w:sz w:val="22"/>
          <w:szCs w:val="22"/>
        </w:rPr>
      </w:pPr>
    </w:p>
    <w:p w14:paraId="75201B76" w14:textId="09746040"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graduate degree programs, specify admission criteria, including any prerequisite coursework.</w:t>
      </w:r>
      <w:r w:rsidR="00FF7BC1">
        <w:rPr>
          <w:rStyle w:val="FootnoteReference"/>
          <w:rFonts w:ascii="Times New Roman" w:hAnsi="Times New Roman" w:cs="Times New Roman"/>
          <w:sz w:val="22"/>
          <w:szCs w:val="22"/>
        </w:rPr>
        <w:footnoteReference w:id="9"/>
      </w:r>
      <w:r w:rsidRPr="0055010F">
        <w:rPr>
          <w:rFonts w:ascii="Times New Roman" w:hAnsi="Times New Roman" w:cs="Times New Roman"/>
          <w:sz w:val="22"/>
          <w:szCs w:val="22"/>
        </w:rPr>
        <w:t xml:space="preserve"> </w:t>
      </w:r>
    </w:p>
    <w:p w14:paraId="6BCA6305" w14:textId="77777777" w:rsidR="001B4820" w:rsidRPr="0055010F" w:rsidRDefault="001B4820" w:rsidP="001B4820">
      <w:pPr>
        <w:pStyle w:val="ListParagraph"/>
        <w:ind w:left="1080"/>
        <w:rPr>
          <w:rFonts w:ascii="Times New Roman" w:hAnsi="Times New Roman" w:cs="Times New Roman"/>
          <w:sz w:val="22"/>
          <w:szCs w:val="22"/>
        </w:rPr>
      </w:pPr>
    </w:p>
    <w:p w14:paraId="4E45990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F0D404B" w14:textId="77777777" w:rsidR="001B4820" w:rsidRPr="0055010F" w:rsidRDefault="001B4820" w:rsidP="001B4820">
      <w:pPr>
        <w:ind w:left="720"/>
        <w:rPr>
          <w:rFonts w:ascii="Times New Roman" w:hAnsi="Times New Roman" w:cs="Times New Roman"/>
          <w:sz w:val="22"/>
          <w:szCs w:val="22"/>
        </w:rPr>
      </w:pPr>
    </w:p>
    <w:p w14:paraId="1A685C68" w14:textId="7C5C6305"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graduate degree programs, specify criteria for student continuation in the program.</w:t>
      </w:r>
      <w:r w:rsidR="00FF7BC1">
        <w:rPr>
          <w:rStyle w:val="FootnoteReference"/>
          <w:rFonts w:ascii="Times New Roman" w:hAnsi="Times New Roman" w:cs="Times New Roman"/>
          <w:sz w:val="22"/>
          <w:szCs w:val="22"/>
        </w:rPr>
        <w:footnoteReference w:id="10"/>
      </w:r>
    </w:p>
    <w:p w14:paraId="30ADCF7C" w14:textId="77777777" w:rsidR="001B4820" w:rsidRPr="0055010F" w:rsidRDefault="001B4820" w:rsidP="001B4820">
      <w:pPr>
        <w:ind w:left="720"/>
        <w:rPr>
          <w:rFonts w:ascii="Times New Roman" w:hAnsi="Times New Roman" w:cs="Times New Roman"/>
          <w:sz w:val="22"/>
          <w:szCs w:val="22"/>
        </w:rPr>
      </w:pPr>
    </w:p>
    <w:p w14:paraId="16FD8963"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undergraduate programs, specify planned provisions for articulation of the proposed major with community college programs.</w:t>
      </w:r>
    </w:p>
    <w:p w14:paraId="178C5D6E" w14:textId="77777777" w:rsidR="001B4820" w:rsidRPr="0055010F" w:rsidRDefault="001B4820" w:rsidP="001B4820">
      <w:pPr>
        <w:ind w:left="720"/>
        <w:rPr>
          <w:rFonts w:ascii="Times New Roman" w:hAnsi="Times New Roman" w:cs="Times New Roman"/>
          <w:sz w:val="22"/>
          <w:szCs w:val="22"/>
        </w:rPr>
      </w:pPr>
    </w:p>
    <w:p w14:paraId="7EE8FCDB" w14:textId="63EC1434"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Provide an advising “roadmap” developed for the major.</w:t>
      </w:r>
      <w:r w:rsidR="00FF7BC1">
        <w:rPr>
          <w:rStyle w:val="FootnoteReference"/>
          <w:rFonts w:ascii="Times New Roman" w:hAnsi="Times New Roman" w:cs="Times New Roman"/>
          <w:sz w:val="22"/>
          <w:szCs w:val="22"/>
        </w:rPr>
        <w:footnoteReference w:id="11"/>
      </w:r>
    </w:p>
    <w:p w14:paraId="4B394ABB" w14:textId="77777777" w:rsidR="001B4820" w:rsidRPr="0055010F" w:rsidRDefault="001B4820" w:rsidP="001B4820">
      <w:pPr>
        <w:ind w:left="720"/>
        <w:rPr>
          <w:rFonts w:ascii="Times New Roman" w:hAnsi="Times New Roman" w:cs="Times New Roman"/>
          <w:sz w:val="22"/>
          <w:szCs w:val="22"/>
        </w:rPr>
      </w:pPr>
    </w:p>
    <w:p w14:paraId="6FF4B46F"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19BAF1A0" w14:textId="77777777" w:rsidR="001B4820" w:rsidRPr="0055010F" w:rsidRDefault="001B4820" w:rsidP="001B4820">
      <w:pPr>
        <w:rPr>
          <w:rFonts w:ascii="Times New Roman" w:hAnsi="Times New Roman" w:cs="Times New Roman"/>
          <w:sz w:val="22"/>
          <w:szCs w:val="22"/>
        </w:rPr>
      </w:pPr>
    </w:p>
    <w:p w14:paraId="33D43EC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1.8)</w:t>
      </w:r>
    </w:p>
    <w:p w14:paraId="7079F05F" w14:textId="77777777" w:rsidR="001B4820" w:rsidRPr="0055010F" w:rsidRDefault="001B4820" w:rsidP="001B4820">
      <w:pPr>
        <w:rPr>
          <w:rFonts w:ascii="Times New Roman" w:hAnsi="Times New Roman" w:cs="Times New Roman"/>
          <w:sz w:val="22"/>
          <w:szCs w:val="22"/>
        </w:rPr>
      </w:pPr>
    </w:p>
    <w:p w14:paraId="11076BAB" w14:textId="77777777" w:rsidR="001B4820" w:rsidRPr="0055010F" w:rsidRDefault="001B4820" w:rsidP="001B4820">
      <w:pPr>
        <w:pStyle w:val="letters"/>
        <w:tabs>
          <w:tab w:val="num" w:pos="1080"/>
        </w:tabs>
        <w:spacing w:after="120"/>
        <w:ind w:left="1080" w:firstLine="0"/>
        <w:jc w:val="left"/>
        <w:rPr>
          <w:rFonts w:ascii="Times New Roman" w:hAnsi="Times New Roman"/>
          <w:szCs w:val="22"/>
        </w:rPr>
      </w:pPr>
      <w:r w:rsidRPr="0055010F">
        <w:rPr>
          <w:rFonts w:ascii="Times New Roman" w:hAnsi="Times New Roman"/>
          <w:b/>
          <w:bCs/>
          <w:szCs w:val="22"/>
        </w:rPr>
        <w:t>Accreditation</w:t>
      </w:r>
      <w:r w:rsidRPr="0055010F">
        <w:rPr>
          <w:rFonts w:ascii="Times New Roman" w:hAnsi="Times New Roman"/>
          <w:szCs w:val="22"/>
        </w:rPr>
        <w:t xml:space="preserve"> </w:t>
      </w:r>
      <w:r w:rsidRPr="0055010F">
        <w:rPr>
          <w:rFonts w:ascii="Times New Roman" w:hAnsi="Times New Roman"/>
          <w:b/>
          <w:bCs/>
          <w:szCs w:val="22"/>
        </w:rPr>
        <w:t>Note:</w:t>
      </w:r>
      <w:r w:rsidRPr="0055010F">
        <w:rPr>
          <w:rFonts w:ascii="Times New Roman" w:hAnsi="Times New Roman"/>
          <w:szCs w:val="22"/>
        </w:rPr>
        <w:t xml:space="preserve">  </w:t>
      </w:r>
    </w:p>
    <w:p w14:paraId="64BA3C09"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i/>
          <w:iCs/>
          <w:szCs w:val="22"/>
        </w:rPr>
        <w:t>Master’s degree program proposals</w:t>
      </w:r>
    </w:p>
    <w:p w14:paraId="579E18F5" w14:textId="77777777" w:rsidR="001B4820" w:rsidRPr="0055010F" w:rsidRDefault="001B4820" w:rsidP="001B4820">
      <w:pPr>
        <w:pStyle w:val="letters"/>
        <w:tabs>
          <w:tab w:val="num" w:pos="1080"/>
        </w:tabs>
        <w:ind w:left="1080"/>
        <w:jc w:val="left"/>
        <w:rPr>
          <w:rFonts w:ascii="Times New Roman" w:hAnsi="Times New Roman"/>
          <w:szCs w:val="22"/>
        </w:rPr>
      </w:pPr>
      <w:r w:rsidRPr="0055010F">
        <w:rPr>
          <w:rFonts w:ascii="Times New Roman" w:hAnsi="Times New Roman"/>
          <w:b/>
          <w:bCs/>
          <w:szCs w:val="22"/>
        </w:rPr>
        <w:tab/>
      </w:r>
      <w:r w:rsidRPr="0055010F">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55010F">
        <w:rPr>
          <w:rFonts w:ascii="Times New Roman" w:hAnsi="Times New Roman"/>
          <w:szCs w:val="22"/>
        </w:rPr>
        <w:br/>
      </w:r>
    </w:p>
    <w:p w14:paraId="67305A39" w14:textId="77777777" w:rsidR="001B4820" w:rsidRPr="0055010F" w:rsidRDefault="001B4820" w:rsidP="001B4820">
      <w:pPr>
        <w:pStyle w:val="letters"/>
        <w:tabs>
          <w:tab w:val="num" w:pos="1080"/>
        </w:tabs>
        <w:ind w:left="1080"/>
        <w:jc w:val="left"/>
        <w:rPr>
          <w:rFonts w:ascii="Times New Roman" w:hAnsi="Times New Roman"/>
          <w:i/>
          <w:iCs/>
          <w:szCs w:val="22"/>
        </w:rPr>
      </w:pPr>
      <w:r w:rsidRPr="0055010F">
        <w:rPr>
          <w:rFonts w:ascii="Times New Roman" w:hAnsi="Times New Roman"/>
          <w:szCs w:val="22"/>
        </w:rPr>
        <w:tab/>
      </w:r>
      <w:r w:rsidRPr="0055010F">
        <w:rPr>
          <w:rFonts w:ascii="Times New Roman" w:hAnsi="Times New Roman"/>
          <w:i/>
          <w:iCs/>
          <w:szCs w:val="22"/>
        </w:rPr>
        <w:t>Fast-track proposals</w:t>
      </w:r>
    </w:p>
    <w:p w14:paraId="45023A23"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017D2D1B" w14:textId="77777777" w:rsidR="001B4820" w:rsidRPr="0055010F" w:rsidRDefault="001B4820" w:rsidP="001B4820">
      <w:pPr>
        <w:pStyle w:val="letters"/>
        <w:tabs>
          <w:tab w:val="num" w:pos="1080"/>
        </w:tabs>
        <w:ind w:left="0" w:firstLine="0"/>
        <w:rPr>
          <w:rFonts w:ascii="Times New Roman" w:hAnsi="Times New Roman"/>
          <w:szCs w:val="22"/>
        </w:rPr>
      </w:pPr>
    </w:p>
    <w:p w14:paraId="3A3816DD" w14:textId="7B4FB169" w:rsidR="001B4820" w:rsidRPr="0055010F" w:rsidRDefault="004F5FF2" w:rsidP="00AD593B">
      <w:pPr>
        <w:pStyle w:val="numbers"/>
        <w:tabs>
          <w:tab w:val="left" w:pos="720"/>
        </w:tabs>
        <w:jc w:val="left"/>
        <w:rPr>
          <w:rFonts w:ascii="Times New Roman" w:hAnsi="Times New Roman"/>
          <w:szCs w:val="22"/>
        </w:rPr>
      </w:pPr>
      <w:r>
        <w:rPr>
          <w:rFonts w:ascii="Times New Roman" w:hAnsi="Times New Roman"/>
          <w:b/>
          <w:bCs/>
          <w:szCs w:val="22"/>
        </w:rPr>
        <w:t xml:space="preserve">5. </w:t>
      </w:r>
      <w:r w:rsidR="001B4820" w:rsidRPr="0055010F">
        <w:rPr>
          <w:rFonts w:ascii="Times New Roman" w:hAnsi="Times New Roman"/>
          <w:b/>
          <w:bCs/>
          <w:szCs w:val="22"/>
        </w:rPr>
        <w:t xml:space="preserve">Societal and Public Need for the Proposed Degree Major Program  </w:t>
      </w:r>
      <w:r w:rsidR="001B4820" w:rsidRPr="0055010F">
        <w:rPr>
          <w:rFonts w:ascii="Times New Roman" w:hAnsi="Times New Roman"/>
          <w:b/>
          <w:bCs/>
          <w:szCs w:val="22"/>
        </w:rPr>
        <w:br/>
      </w:r>
    </w:p>
    <w:p w14:paraId="14D1DCA7" w14:textId="703E5506"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major program; list neighboring institutions, public and private, currently offering the proposed degree major program. </w:t>
      </w:r>
      <w:r w:rsidR="00FF7BC1">
        <w:rPr>
          <w:rStyle w:val="FootnoteReference"/>
          <w:rFonts w:ascii="Times New Roman" w:hAnsi="Times New Roman" w:cs="Times New Roman"/>
          <w:sz w:val="22"/>
          <w:szCs w:val="22"/>
        </w:rPr>
        <w:footnoteReference w:id="12"/>
      </w:r>
    </w:p>
    <w:p w14:paraId="520AB2BB" w14:textId="77777777" w:rsidR="001B4820" w:rsidRPr="0055010F" w:rsidRDefault="001B4820" w:rsidP="001B4820">
      <w:pPr>
        <w:pStyle w:val="ListParagraph"/>
        <w:ind w:left="1080"/>
        <w:rPr>
          <w:rFonts w:ascii="Times New Roman" w:hAnsi="Times New Roman" w:cs="Times New Roman"/>
          <w:sz w:val="22"/>
          <w:szCs w:val="22"/>
        </w:rPr>
      </w:pPr>
    </w:p>
    <w:p w14:paraId="7F779562"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29AACE8F" w14:textId="77777777" w:rsidR="001B4820" w:rsidRPr="0055010F" w:rsidRDefault="001B4820" w:rsidP="001B4820">
      <w:pPr>
        <w:ind w:left="1080" w:hanging="360"/>
        <w:rPr>
          <w:rFonts w:ascii="Times New Roman" w:hAnsi="Times New Roman" w:cs="Times New Roman"/>
          <w:sz w:val="22"/>
          <w:szCs w:val="22"/>
        </w:rPr>
      </w:pPr>
    </w:p>
    <w:p w14:paraId="18C3047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0C8F0BC5" w14:textId="77777777" w:rsidR="001B4820" w:rsidRPr="0055010F" w:rsidRDefault="001B4820" w:rsidP="001B4820">
      <w:pPr>
        <w:ind w:left="1080" w:hanging="360"/>
        <w:rPr>
          <w:rFonts w:ascii="Times New Roman" w:hAnsi="Times New Roman" w:cs="Times New Roman"/>
          <w:sz w:val="22"/>
          <w:szCs w:val="22"/>
        </w:rPr>
      </w:pPr>
    </w:p>
    <w:p w14:paraId="66C3436E"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6BFEBC02" w14:textId="77777777" w:rsidR="001B4820" w:rsidRPr="0055010F" w:rsidRDefault="001B4820" w:rsidP="001B4820">
      <w:pPr>
        <w:ind w:left="1080" w:hanging="360"/>
        <w:rPr>
          <w:rFonts w:ascii="Times New Roman" w:hAnsi="Times New Roman" w:cs="Times New Roman"/>
          <w:sz w:val="22"/>
          <w:szCs w:val="22"/>
        </w:rPr>
      </w:pPr>
    </w:p>
    <w:p w14:paraId="267F8BE5" w14:textId="460A46B3"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r w:rsidR="00FF7BC1">
        <w:rPr>
          <w:rStyle w:val="FootnoteReference"/>
          <w:rFonts w:ascii="Times New Roman" w:hAnsi="Times New Roman" w:cs="Times New Roman"/>
          <w:sz w:val="22"/>
          <w:szCs w:val="22"/>
        </w:rPr>
        <w:footnoteReference w:id="13"/>
      </w:r>
    </w:p>
    <w:p w14:paraId="06268AB7" w14:textId="77777777" w:rsidR="001B4820" w:rsidRPr="0055010F" w:rsidRDefault="001B4820" w:rsidP="001B4820">
      <w:pPr>
        <w:ind w:left="720" w:firstLine="60"/>
        <w:rPr>
          <w:rFonts w:ascii="Times New Roman" w:hAnsi="Times New Roman" w:cs="Times New Roman"/>
          <w:sz w:val="22"/>
          <w:szCs w:val="22"/>
        </w:rPr>
      </w:pPr>
    </w:p>
    <w:p w14:paraId="0FA43CA4"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b/>
          <w:bCs/>
          <w:szCs w:val="22"/>
        </w:rPr>
        <w:t>Note: Data Sources for Demonstrating Evidence of Need</w:t>
      </w:r>
      <w:r w:rsidRPr="0055010F">
        <w:rPr>
          <w:rFonts w:ascii="Times New Roman" w:hAnsi="Times New Roman"/>
          <w:szCs w:val="22"/>
        </w:rPr>
        <w:t xml:space="preserve">  </w:t>
      </w:r>
    </w:p>
    <w:p w14:paraId="2AB70EDC"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szCs w:val="22"/>
        </w:rPr>
        <w:t xml:space="preserve">APP Resources Web </w:t>
      </w:r>
      <w:hyperlink r:id="rId16" w:history="1">
        <w:r w:rsidRPr="0055010F">
          <w:rPr>
            <w:rStyle w:val="Hyperlink"/>
            <w:rFonts w:ascii="Times New Roman" w:eastAsiaTheme="minorHAnsi" w:hAnsi="Times New Roman"/>
            <w:szCs w:val="22"/>
          </w:rPr>
          <w:t>http://www.calstate.edu/app/resources.shtml</w:t>
        </w:r>
      </w:hyperlink>
      <w:r w:rsidRPr="0055010F">
        <w:rPr>
          <w:rFonts w:ascii="Times New Roman" w:hAnsi="Times New Roman"/>
          <w:szCs w:val="22"/>
        </w:rPr>
        <w:t xml:space="preserve"> </w:t>
      </w:r>
    </w:p>
    <w:p w14:paraId="4BC1D900" w14:textId="77777777" w:rsidR="001B4820" w:rsidRPr="0055010F" w:rsidRDefault="006B4F7A" w:rsidP="001B4820">
      <w:pPr>
        <w:pStyle w:val="letters"/>
        <w:tabs>
          <w:tab w:val="left" w:pos="1080"/>
        </w:tabs>
        <w:spacing w:after="120"/>
        <w:ind w:firstLine="360"/>
        <w:rPr>
          <w:rFonts w:ascii="Times New Roman" w:hAnsi="Times New Roman"/>
          <w:szCs w:val="22"/>
        </w:rPr>
      </w:pPr>
      <w:hyperlink r:id="rId17" w:history="1">
        <w:r w:rsidR="001B4820" w:rsidRPr="0055010F">
          <w:rPr>
            <w:rStyle w:val="Hyperlink"/>
            <w:rFonts w:ascii="Times New Roman" w:eastAsiaTheme="minorHAnsi" w:hAnsi="Times New Roman"/>
            <w:szCs w:val="22"/>
          </w:rPr>
          <w:t>US Department of Labor, Bureau of Labor Statistics</w:t>
        </w:r>
      </w:hyperlink>
    </w:p>
    <w:p w14:paraId="66AEAEFD" w14:textId="77777777" w:rsidR="001B4820" w:rsidRPr="0055010F" w:rsidRDefault="006B4F7A" w:rsidP="001B4820">
      <w:pPr>
        <w:pStyle w:val="letters"/>
        <w:tabs>
          <w:tab w:val="left" w:pos="1080"/>
        </w:tabs>
        <w:spacing w:after="120"/>
        <w:ind w:firstLine="360"/>
        <w:rPr>
          <w:rFonts w:ascii="Times New Roman" w:hAnsi="Times New Roman"/>
          <w:szCs w:val="22"/>
        </w:rPr>
      </w:pPr>
      <w:hyperlink r:id="rId18" w:history="1">
        <w:r w:rsidR="001B4820" w:rsidRPr="0055010F">
          <w:rPr>
            <w:rStyle w:val="Hyperlink"/>
            <w:rFonts w:ascii="Times New Roman" w:eastAsiaTheme="minorHAnsi" w:hAnsi="Times New Roman"/>
            <w:szCs w:val="22"/>
          </w:rPr>
          <w:t>California Labor Market Information</w:t>
        </w:r>
      </w:hyperlink>
    </w:p>
    <w:p w14:paraId="567BFF85" w14:textId="77777777" w:rsidR="001B4820" w:rsidRPr="0055010F" w:rsidRDefault="001B4820" w:rsidP="001B4820">
      <w:pPr>
        <w:pStyle w:val="letters"/>
        <w:tabs>
          <w:tab w:val="left" w:pos="1080"/>
        </w:tabs>
        <w:ind w:firstLine="360"/>
        <w:jc w:val="left"/>
        <w:rPr>
          <w:rFonts w:ascii="Times New Roman" w:hAnsi="Times New Roman"/>
          <w:szCs w:val="22"/>
        </w:rPr>
      </w:pPr>
    </w:p>
    <w:p w14:paraId="6E066276" w14:textId="28D70982" w:rsidR="001B4820" w:rsidRPr="0055010F" w:rsidRDefault="004F5FF2" w:rsidP="00AD593B">
      <w:pPr>
        <w:pStyle w:val="letters"/>
        <w:spacing w:after="120"/>
        <w:ind w:left="0" w:firstLine="0"/>
        <w:jc w:val="left"/>
        <w:rPr>
          <w:rFonts w:ascii="Times New Roman" w:hAnsi="Times New Roman"/>
          <w:szCs w:val="22"/>
        </w:rPr>
      </w:pPr>
      <w:r>
        <w:rPr>
          <w:rFonts w:ascii="Times New Roman" w:hAnsi="Times New Roman"/>
          <w:b/>
          <w:bCs/>
          <w:szCs w:val="22"/>
        </w:rPr>
        <w:t xml:space="preserve">6. </w:t>
      </w:r>
      <w:r w:rsidR="001B4820" w:rsidRPr="0055010F">
        <w:rPr>
          <w:rFonts w:ascii="Times New Roman" w:hAnsi="Times New Roman"/>
          <w:b/>
          <w:bCs/>
          <w:szCs w:val="22"/>
        </w:rPr>
        <w:t xml:space="preserve">Student Demand </w:t>
      </w:r>
    </w:p>
    <w:p w14:paraId="05FC3E35" w14:textId="6A8D951B"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w:t>
      </w:r>
      <w:r w:rsidR="00FF7BC1">
        <w:rPr>
          <w:rStyle w:val="FootnoteReference"/>
          <w:rFonts w:ascii="Times New Roman" w:hAnsi="Times New Roman" w:cs="Times New Roman"/>
          <w:sz w:val="22"/>
          <w:szCs w:val="22"/>
        </w:rPr>
        <w:footnoteReference w:id="14"/>
      </w:r>
      <w:r w:rsidRPr="0055010F">
        <w:rPr>
          <w:rFonts w:ascii="Times New Roman" w:hAnsi="Times New Roman" w:cs="Times New Roman"/>
          <w:sz w:val="22"/>
          <w:szCs w:val="22"/>
        </w:rPr>
        <w:t xml:space="preserve">  </w:t>
      </w:r>
    </w:p>
    <w:p w14:paraId="38EB3C1D" w14:textId="77777777" w:rsidR="001B4820" w:rsidRPr="0055010F" w:rsidRDefault="001B4820" w:rsidP="001B4820">
      <w:pPr>
        <w:ind w:left="1080" w:hanging="360"/>
        <w:rPr>
          <w:rFonts w:ascii="Times New Roman" w:hAnsi="Times New Roman" w:cs="Times New Roman"/>
          <w:sz w:val="22"/>
          <w:szCs w:val="22"/>
        </w:rPr>
      </w:pPr>
    </w:p>
    <w:p w14:paraId="336DFB9A"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1D5A1F56" w14:textId="77777777" w:rsidR="001B4820" w:rsidRPr="0055010F" w:rsidRDefault="001B4820" w:rsidP="001B4820">
      <w:pPr>
        <w:ind w:left="1080" w:hanging="360"/>
        <w:rPr>
          <w:rFonts w:ascii="Times New Roman" w:hAnsi="Times New Roman" w:cs="Times New Roman"/>
          <w:sz w:val="22"/>
          <w:szCs w:val="22"/>
        </w:rPr>
      </w:pPr>
    </w:p>
    <w:p w14:paraId="2570D84C" w14:textId="34DCC682"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r w:rsidR="00FF7BC1">
        <w:rPr>
          <w:rStyle w:val="FootnoteReference"/>
          <w:rFonts w:ascii="Times New Roman" w:hAnsi="Times New Roman" w:cs="Times New Roman"/>
          <w:sz w:val="22"/>
          <w:szCs w:val="22"/>
        </w:rPr>
        <w:footnoteReference w:id="15"/>
      </w:r>
    </w:p>
    <w:p w14:paraId="75269BF8" w14:textId="77777777" w:rsidR="001B4820" w:rsidRPr="0055010F" w:rsidRDefault="001B4820" w:rsidP="001B4820">
      <w:pPr>
        <w:ind w:left="1080" w:hanging="360"/>
        <w:rPr>
          <w:rFonts w:ascii="Times New Roman" w:hAnsi="Times New Roman" w:cs="Times New Roman"/>
          <w:sz w:val="22"/>
          <w:szCs w:val="22"/>
        </w:rPr>
      </w:pPr>
    </w:p>
    <w:p w14:paraId="653A7A6B"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0F77487F" w14:textId="77777777" w:rsidR="001B4820" w:rsidRPr="0055010F" w:rsidRDefault="001B4820" w:rsidP="001B4820">
      <w:pPr>
        <w:rPr>
          <w:rFonts w:ascii="Times New Roman" w:hAnsi="Times New Roman" w:cs="Times New Roman"/>
          <w:sz w:val="22"/>
          <w:szCs w:val="22"/>
        </w:rPr>
      </w:pPr>
    </w:p>
    <w:p w14:paraId="6E24D9A5" w14:textId="2096A1D3"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r w:rsidR="00854FB6">
        <w:rPr>
          <w:rStyle w:val="FootnoteReference"/>
          <w:rFonts w:ascii="Times New Roman" w:hAnsi="Times New Roman" w:cs="Times New Roman"/>
          <w:sz w:val="22"/>
          <w:szCs w:val="22"/>
        </w:rPr>
        <w:footnoteReference w:id="16"/>
      </w:r>
    </w:p>
    <w:p w14:paraId="16BE80E9" w14:textId="77777777" w:rsidR="001B4820" w:rsidRPr="0055010F" w:rsidRDefault="001B4820" w:rsidP="001B4820">
      <w:pPr>
        <w:rPr>
          <w:rFonts w:ascii="Times New Roman" w:eastAsia="Times New Roman" w:hAnsi="Times New Roman" w:cs="Times New Roman"/>
          <w:sz w:val="22"/>
          <w:szCs w:val="22"/>
        </w:rPr>
      </w:pPr>
    </w:p>
    <w:p w14:paraId="256428C3" w14:textId="1703A720" w:rsidR="001B4820" w:rsidRPr="00AD593B" w:rsidRDefault="004F5FF2" w:rsidP="00AD593B">
      <w:pPr>
        <w:rPr>
          <w:rFonts w:ascii="Times New Roman" w:hAnsi="Times New Roman" w:cs="Times New Roman"/>
          <w:b/>
          <w:sz w:val="22"/>
          <w:szCs w:val="22"/>
        </w:rPr>
      </w:pPr>
      <w:r>
        <w:rPr>
          <w:rFonts w:ascii="Times New Roman" w:hAnsi="Times New Roman" w:cs="Times New Roman"/>
          <w:b/>
          <w:sz w:val="22"/>
          <w:szCs w:val="22"/>
        </w:rPr>
        <w:t xml:space="preserve">7. </w:t>
      </w:r>
      <w:r w:rsidR="001B4820" w:rsidRPr="00AD593B">
        <w:rPr>
          <w:rFonts w:ascii="Times New Roman" w:hAnsi="Times New Roman" w:cs="Times New Roman"/>
          <w:b/>
          <w:sz w:val="22"/>
          <w:szCs w:val="22"/>
        </w:rPr>
        <w:t>Existing Support Resources for the Proposed Degree Major Program</w:t>
      </w:r>
    </w:p>
    <w:p w14:paraId="0E7C8A93" w14:textId="77777777" w:rsidR="001B4820" w:rsidRPr="0055010F" w:rsidRDefault="001B4820" w:rsidP="001B4820">
      <w:pPr>
        <w:pStyle w:val="numbers"/>
        <w:tabs>
          <w:tab w:val="left" w:pos="720"/>
        </w:tabs>
        <w:jc w:val="left"/>
        <w:rPr>
          <w:rFonts w:ascii="Times New Roman" w:hAnsi="Times New Roman"/>
          <w:szCs w:val="22"/>
        </w:rPr>
      </w:pPr>
    </w:p>
    <w:p w14:paraId="5ADCD2B0" w14:textId="77777777" w:rsidR="001B4820" w:rsidRPr="0055010F" w:rsidRDefault="001B4820" w:rsidP="001B4820">
      <w:pPr>
        <w:pStyle w:val="numbers"/>
        <w:tabs>
          <w:tab w:val="left" w:pos="270"/>
        </w:tabs>
        <w:ind w:left="720" w:firstLine="0"/>
        <w:jc w:val="left"/>
        <w:rPr>
          <w:rFonts w:ascii="Times New Roman" w:hAnsi="Times New Roman"/>
          <w:szCs w:val="22"/>
        </w:rPr>
      </w:pPr>
      <w:r w:rsidRPr="0055010F">
        <w:rPr>
          <w:rFonts w:ascii="Times New Roman" w:hAnsi="Times New Roman"/>
          <w:b/>
          <w:bCs/>
          <w:szCs w:val="22"/>
        </w:rPr>
        <w:t>Note:</w:t>
      </w:r>
      <w:r w:rsidRPr="0055010F">
        <w:rPr>
          <w:rFonts w:ascii="Times New Roman" w:hAnsi="Times New Roman"/>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48B86FF" w14:textId="77777777" w:rsidR="001B4820" w:rsidRPr="0055010F" w:rsidRDefault="001B4820" w:rsidP="001B4820">
      <w:pPr>
        <w:pStyle w:val="numbers"/>
        <w:rPr>
          <w:rFonts w:ascii="Times New Roman" w:hAnsi="Times New Roman"/>
          <w:szCs w:val="22"/>
        </w:rPr>
      </w:pPr>
    </w:p>
    <w:p w14:paraId="57C6D56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w:t>
      </w:r>
      <w:r w:rsidRPr="0055010F">
        <w:rPr>
          <w:rFonts w:ascii="Times New Roman" w:hAnsi="Times New Roman" w:cs="Times New Roman"/>
          <w:sz w:val="18"/>
          <w:szCs w:val="18"/>
        </w:rPr>
        <w:t>Coded Memo EP&amp;R 85-20</w:t>
      </w:r>
      <w:r w:rsidRPr="0055010F">
        <w:rPr>
          <w:rFonts w:ascii="Times New Roman" w:hAnsi="Times New Roman" w:cs="Times New Roman"/>
          <w:sz w:val="22"/>
          <w:szCs w:val="22"/>
        </w:rPr>
        <w:t>)</w:t>
      </w:r>
      <w:r w:rsidRPr="0055010F">
        <w:rPr>
          <w:rFonts w:ascii="Times New Roman" w:hAnsi="Times New Roman" w:cs="Times New Roman"/>
          <w:sz w:val="22"/>
          <w:szCs w:val="22"/>
        </w:rPr>
        <w:br/>
      </w:r>
    </w:p>
    <w:p w14:paraId="01F5B86C"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4AB0BF35" w14:textId="77777777" w:rsidR="001B4820" w:rsidRPr="0055010F" w:rsidRDefault="001B4820" w:rsidP="001B4820">
      <w:pPr>
        <w:ind w:left="1080" w:hanging="360"/>
        <w:rPr>
          <w:rFonts w:ascii="Times New Roman" w:hAnsi="Times New Roman" w:cs="Times New Roman"/>
          <w:sz w:val="22"/>
          <w:szCs w:val="22"/>
        </w:rPr>
      </w:pPr>
    </w:p>
    <w:p w14:paraId="79A42207" w14:textId="5E91AAFD"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Provide evidence that the institution provides adequate access to both electronic and physical library and learning resources.</w:t>
      </w:r>
      <w:r w:rsidR="00854FB6">
        <w:rPr>
          <w:rStyle w:val="FootnoteReference"/>
          <w:rFonts w:ascii="Times New Roman" w:hAnsi="Times New Roman" w:cs="Times New Roman"/>
          <w:sz w:val="22"/>
          <w:szCs w:val="22"/>
        </w:rPr>
        <w:footnoteReference w:id="17"/>
      </w:r>
    </w:p>
    <w:p w14:paraId="28BA6C37" w14:textId="77777777" w:rsidR="001B4820" w:rsidRPr="0055010F" w:rsidRDefault="001B4820" w:rsidP="001B4820">
      <w:pPr>
        <w:rPr>
          <w:rFonts w:ascii="Times New Roman" w:hAnsi="Times New Roman" w:cs="Times New Roman"/>
          <w:sz w:val="22"/>
          <w:szCs w:val="22"/>
        </w:rPr>
      </w:pPr>
    </w:p>
    <w:p w14:paraId="12D6559F" w14:textId="66E3D8EB"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r w:rsidR="00854FB6">
        <w:rPr>
          <w:rStyle w:val="FootnoteReference"/>
          <w:rFonts w:ascii="Times New Roman" w:hAnsi="Times New Roman" w:cs="Times New Roman"/>
          <w:sz w:val="22"/>
          <w:szCs w:val="22"/>
        </w:rPr>
        <w:footnoteReference w:id="18"/>
      </w:r>
    </w:p>
    <w:p w14:paraId="7B20DF8E" w14:textId="77777777" w:rsidR="005F53C8" w:rsidRPr="0055010F" w:rsidRDefault="005F53C8" w:rsidP="001B4820">
      <w:pPr>
        <w:tabs>
          <w:tab w:val="left" w:pos="90"/>
        </w:tabs>
        <w:rPr>
          <w:rFonts w:ascii="Times New Roman" w:eastAsia="Times New Roman" w:hAnsi="Times New Roman" w:cs="Times New Roman"/>
          <w:sz w:val="22"/>
          <w:szCs w:val="22"/>
        </w:rPr>
      </w:pPr>
    </w:p>
    <w:p w14:paraId="56465422" w14:textId="3E299ACD" w:rsidR="001B4820" w:rsidRPr="00AD593B" w:rsidRDefault="004F5FF2" w:rsidP="00AD593B">
      <w:pPr>
        <w:tabs>
          <w:tab w:val="left" w:pos="90"/>
        </w:tabs>
        <w:rPr>
          <w:rFonts w:ascii="Times New Roman" w:hAnsi="Times New Roman" w:cs="Times New Roman"/>
          <w:b/>
          <w:sz w:val="22"/>
          <w:szCs w:val="22"/>
        </w:rPr>
      </w:pPr>
      <w:r w:rsidRPr="00AD593B">
        <w:rPr>
          <w:rFonts w:ascii="Times New Roman" w:hAnsi="Times New Roman" w:cs="Times New Roman"/>
          <w:b/>
          <w:sz w:val="22"/>
          <w:szCs w:val="22"/>
        </w:rPr>
        <w:t xml:space="preserve">8. </w:t>
      </w:r>
      <w:r w:rsidR="001B4820" w:rsidRPr="00AD593B">
        <w:rPr>
          <w:rFonts w:ascii="Times New Roman" w:hAnsi="Times New Roman" w:cs="Times New Roman"/>
          <w:b/>
          <w:sz w:val="22"/>
          <w:szCs w:val="22"/>
        </w:rPr>
        <w:t>Additional Support Resources Required</w:t>
      </w:r>
    </w:p>
    <w:p w14:paraId="63167391" w14:textId="77777777" w:rsidR="001B4820" w:rsidRPr="0055010F" w:rsidRDefault="001B4820" w:rsidP="001B4820">
      <w:pPr>
        <w:pStyle w:val="ListParagraph"/>
        <w:rPr>
          <w:rFonts w:ascii="Times New Roman" w:hAnsi="Times New Roman" w:cs="Times New Roman"/>
          <w:sz w:val="22"/>
          <w:szCs w:val="22"/>
        </w:rPr>
      </w:pPr>
    </w:p>
    <w:p w14:paraId="6F5C6BFF" w14:textId="77777777" w:rsidR="001B4820" w:rsidRPr="0055010F" w:rsidRDefault="001B4820" w:rsidP="001B4820">
      <w:pPr>
        <w:pStyle w:val="numbers"/>
        <w:ind w:left="720" w:firstLine="0"/>
        <w:rPr>
          <w:rFonts w:ascii="Times New Roman" w:hAnsi="Times New Roman"/>
          <w:szCs w:val="22"/>
        </w:rPr>
      </w:pPr>
      <w:r w:rsidRPr="0055010F">
        <w:rPr>
          <w:rFonts w:ascii="Times New Roman" w:hAnsi="Times New Roman"/>
          <w:szCs w:val="22"/>
        </w:rPr>
        <w:t>Note:  If additional support resources will be needed to implement and maintain the program, a statement by the responsible administrator(s) should be attached to the proposal assuring that such resources will be provided.</w:t>
      </w:r>
    </w:p>
    <w:p w14:paraId="47A80C2C" w14:textId="77777777" w:rsidR="001B4820" w:rsidRPr="0055010F" w:rsidRDefault="001B4820" w:rsidP="001B4820">
      <w:pPr>
        <w:pStyle w:val="letters"/>
        <w:rPr>
          <w:rFonts w:ascii="Times New Roman" w:hAnsi="Times New Roman"/>
          <w:szCs w:val="22"/>
        </w:rPr>
      </w:pPr>
    </w:p>
    <w:p w14:paraId="14E7DB9D" w14:textId="12B368F4"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r w:rsidR="00854FB6">
        <w:rPr>
          <w:rStyle w:val="FootnoteReference"/>
          <w:rFonts w:ascii="Times New Roman" w:hAnsi="Times New Roman" w:cs="Times New Roman"/>
          <w:sz w:val="22"/>
          <w:szCs w:val="22"/>
        </w:rPr>
        <w:footnoteReference w:id="19"/>
      </w:r>
    </w:p>
    <w:p w14:paraId="1DE0D188" w14:textId="77777777" w:rsidR="001B4820" w:rsidRPr="0055010F" w:rsidRDefault="001B4820" w:rsidP="001B4820">
      <w:pPr>
        <w:ind w:left="1080" w:hanging="360"/>
        <w:rPr>
          <w:rFonts w:ascii="Times New Roman" w:hAnsi="Times New Roman" w:cs="Times New Roman"/>
          <w:sz w:val="22"/>
          <w:szCs w:val="22"/>
        </w:rPr>
      </w:pPr>
    </w:p>
    <w:p w14:paraId="54D30A6C" w14:textId="1D47231D"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r w:rsidR="00854FB6">
        <w:rPr>
          <w:rStyle w:val="FootnoteReference"/>
          <w:rFonts w:ascii="Times New Roman" w:hAnsi="Times New Roman" w:cs="Times New Roman"/>
          <w:sz w:val="22"/>
          <w:szCs w:val="22"/>
        </w:rPr>
        <w:footnoteReference w:id="20"/>
      </w:r>
    </w:p>
    <w:p w14:paraId="3F43BE08" w14:textId="77777777" w:rsidR="001B4820" w:rsidRPr="0055010F" w:rsidRDefault="001B4820" w:rsidP="001B4820">
      <w:pPr>
        <w:ind w:left="720"/>
        <w:rPr>
          <w:rFonts w:ascii="Times New Roman" w:hAnsi="Times New Roman" w:cs="Times New Roman"/>
          <w:sz w:val="22"/>
          <w:szCs w:val="22"/>
        </w:rPr>
      </w:pPr>
    </w:p>
    <w:p w14:paraId="24DE08DB" w14:textId="6290AB4C"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r w:rsidR="00854FB6">
        <w:rPr>
          <w:rStyle w:val="FootnoteReference"/>
          <w:rFonts w:ascii="Times New Roman" w:hAnsi="Times New Roman" w:cs="Times New Roman"/>
          <w:sz w:val="22"/>
          <w:szCs w:val="22"/>
        </w:rPr>
        <w:footnoteReference w:id="21"/>
      </w:r>
    </w:p>
    <w:p w14:paraId="75068C20" w14:textId="77777777" w:rsidR="001B4820" w:rsidRPr="0055010F" w:rsidRDefault="001B4820" w:rsidP="001B4820">
      <w:pPr>
        <w:tabs>
          <w:tab w:val="left" w:pos="1530"/>
        </w:tabs>
        <w:ind w:left="1080" w:hanging="540"/>
        <w:rPr>
          <w:rFonts w:ascii="Times New Roman" w:hAnsi="Times New Roman" w:cs="Times New Roman"/>
          <w:sz w:val="22"/>
          <w:szCs w:val="22"/>
        </w:rPr>
      </w:pPr>
    </w:p>
    <w:p w14:paraId="173AAE46" w14:textId="43231C0D"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r w:rsidR="00854FB6">
        <w:rPr>
          <w:rStyle w:val="FootnoteReference"/>
          <w:rFonts w:ascii="Times New Roman" w:hAnsi="Times New Roman" w:cs="Times New Roman"/>
          <w:sz w:val="22"/>
          <w:szCs w:val="22"/>
        </w:rPr>
        <w:footnoteReference w:id="22"/>
      </w:r>
    </w:p>
    <w:p w14:paraId="7D70D02C" w14:textId="77777777" w:rsidR="005F53C8" w:rsidRPr="0055010F" w:rsidRDefault="005F53C8" w:rsidP="001B4820">
      <w:pPr>
        <w:tabs>
          <w:tab w:val="left" w:pos="1530"/>
        </w:tabs>
        <w:rPr>
          <w:rFonts w:ascii="Times New Roman" w:hAnsi="Times New Roman" w:cs="Times New Roman"/>
          <w:sz w:val="22"/>
          <w:szCs w:val="22"/>
        </w:rPr>
      </w:pPr>
    </w:p>
    <w:p w14:paraId="47A048CB" w14:textId="0A79F413" w:rsidR="001B4820" w:rsidRPr="00AD593B" w:rsidRDefault="004F5FF2" w:rsidP="00AD593B">
      <w:pPr>
        <w:tabs>
          <w:tab w:val="left" w:pos="90"/>
        </w:tabs>
        <w:rPr>
          <w:rFonts w:ascii="Times New Roman" w:hAnsi="Times New Roman" w:cs="Times New Roman"/>
          <w:b/>
          <w:sz w:val="22"/>
          <w:szCs w:val="22"/>
        </w:rPr>
      </w:pPr>
      <w:r>
        <w:rPr>
          <w:rFonts w:ascii="Times New Roman" w:hAnsi="Times New Roman" w:cs="Times New Roman"/>
          <w:b/>
          <w:sz w:val="22"/>
          <w:szCs w:val="22"/>
        </w:rPr>
        <w:t xml:space="preserve">9. </w:t>
      </w:r>
      <w:r w:rsidR="001B4820" w:rsidRPr="00AD593B">
        <w:rPr>
          <w:rFonts w:ascii="Times New Roman" w:hAnsi="Times New Roman" w:cs="Times New Roman"/>
          <w:b/>
          <w:sz w:val="22"/>
          <w:szCs w:val="22"/>
        </w:rPr>
        <w:t xml:space="preserve">Self-Support Programs </w:t>
      </w:r>
    </w:p>
    <w:p w14:paraId="6B157E11" w14:textId="77777777" w:rsidR="001B4820" w:rsidRPr="0055010F" w:rsidRDefault="001B4820" w:rsidP="001B4820">
      <w:pPr>
        <w:pStyle w:val="ListParagraph"/>
        <w:tabs>
          <w:tab w:val="left" w:pos="90"/>
        </w:tabs>
        <w:rPr>
          <w:rFonts w:ascii="Times New Roman" w:hAnsi="Times New Roman" w:cs="Times New Roman"/>
          <w:b/>
          <w:sz w:val="22"/>
          <w:szCs w:val="22"/>
        </w:rPr>
      </w:pPr>
    </w:p>
    <w:p w14:paraId="329248B7" w14:textId="3EEA5EF0"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r w:rsidR="00854FB6">
        <w:rPr>
          <w:rStyle w:val="FootnoteReference"/>
          <w:rFonts w:ascii="Times New Roman" w:hAnsi="Times New Roman" w:cs="Times New Roman"/>
          <w:sz w:val="22"/>
          <w:szCs w:val="22"/>
        </w:rPr>
        <w:footnoteReference w:id="23"/>
      </w:r>
    </w:p>
    <w:p w14:paraId="30FC55BF" w14:textId="77777777" w:rsidR="001B4820" w:rsidRPr="0055010F" w:rsidRDefault="001B4820" w:rsidP="001B4820">
      <w:pPr>
        <w:pStyle w:val="ListParagraph"/>
        <w:ind w:left="1080"/>
        <w:rPr>
          <w:rFonts w:ascii="Times New Roman" w:hAnsi="Times New Roman" w:cs="Times New Roman"/>
          <w:sz w:val="22"/>
          <w:szCs w:val="22"/>
        </w:rPr>
      </w:pPr>
    </w:p>
    <w:p w14:paraId="5B723BE1"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4870091E" w14:textId="77777777" w:rsidR="001B4820" w:rsidRPr="0055010F" w:rsidRDefault="001B4820" w:rsidP="001B4820">
      <w:pPr>
        <w:rPr>
          <w:rFonts w:ascii="Times New Roman" w:hAnsi="Times New Roman" w:cs="Times New Roman"/>
          <w:sz w:val="22"/>
          <w:szCs w:val="22"/>
        </w:rPr>
      </w:pPr>
    </w:p>
    <w:p w14:paraId="0D1AB0B3"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53F96C9D"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courses or program are primarily designed for career enrichment or retraining;</w:t>
      </w:r>
    </w:p>
    <w:p w14:paraId="22C8959C"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location of the courses or program is significantly removed from permanent, state-supported campus facilities;</w:t>
      </w:r>
    </w:p>
    <w:p w14:paraId="04203B98"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 or program is offered through a distinct technology, such as online delivery;</w:t>
      </w:r>
    </w:p>
    <w:p w14:paraId="639AF95A"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4B5CE84E"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4648E6C8" w14:textId="77777777" w:rsidR="001B4820" w:rsidRPr="0055010F" w:rsidRDefault="001B4820" w:rsidP="001B4820">
      <w:pPr>
        <w:rPr>
          <w:rFonts w:ascii="Times New Roman" w:hAnsi="Times New Roman" w:cs="Times New Roman"/>
          <w:sz w:val="22"/>
          <w:szCs w:val="22"/>
        </w:rPr>
      </w:pPr>
    </w:p>
    <w:p w14:paraId="75CA5674" w14:textId="77777777" w:rsidR="001B4820" w:rsidRPr="0055010F" w:rsidRDefault="001B4820" w:rsidP="001B4820">
      <w:pPr>
        <w:pStyle w:val="ListParagraph"/>
        <w:numPr>
          <w:ilvl w:val="0"/>
          <w:numId w:val="12"/>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6E638B2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BDDA63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013F5AF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69253E1"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66A8D2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75AED59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4F4498C8" w14:textId="77777777" w:rsidR="001B4820" w:rsidRPr="0055010F" w:rsidRDefault="001B4820" w:rsidP="001B4820">
      <w:pPr>
        <w:rPr>
          <w:rFonts w:ascii="Times New Roman" w:hAnsi="Times New Roman" w:cs="Times New Roman"/>
          <w:sz w:val="22"/>
          <w:szCs w:val="22"/>
        </w:rPr>
      </w:pPr>
    </w:p>
    <w:p w14:paraId="15A620F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214BD50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7537A4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72B9A4E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6F85C14"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10F15897"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15E04CDC"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8F149A5"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BA321D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7C5652AD" w14:textId="77777777" w:rsidR="001B4820" w:rsidRPr="0055010F" w:rsidRDefault="001B4820" w:rsidP="001B4820">
      <w:pPr>
        <w:rPr>
          <w:rFonts w:ascii="Times New Roman" w:hAnsi="Times New Roman" w:cs="Times New Roman"/>
          <w:sz w:val="22"/>
          <w:szCs w:val="22"/>
        </w:rPr>
      </w:pPr>
    </w:p>
    <w:p w14:paraId="16AEB6A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47A2E031"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4E7F8D5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0E5F39A0" w14:textId="77777777" w:rsidR="001B4820" w:rsidRPr="0055010F" w:rsidRDefault="001B4820" w:rsidP="001B4820">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5F3F8BCB" w14:textId="4D696609" w:rsidR="00854FB6" w:rsidRPr="00854FB6" w:rsidRDefault="00854FB6" w:rsidP="00854FB6">
      <w:pPr>
        <w:pStyle w:val="ListParagraph"/>
        <w:numPr>
          <w:ilvl w:val="0"/>
          <w:numId w:val="35"/>
        </w:numPr>
        <w:tabs>
          <w:tab w:val="left" w:pos="90"/>
          <w:tab w:val="left" w:pos="720"/>
        </w:tabs>
        <w:ind w:left="630" w:hanging="630"/>
        <w:rPr>
          <w:b/>
        </w:rPr>
      </w:pPr>
      <w:r>
        <w:rPr>
          <w:b/>
        </w:rPr>
        <w:tab/>
      </w:r>
      <w:r w:rsidRPr="00854FB6">
        <w:rPr>
          <w:b/>
        </w:rPr>
        <w:t>CSUSM specific items</w:t>
      </w:r>
    </w:p>
    <w:p w14:paraId="23E2C303" w14:textId="77777777" w:rsidR="00854FB6" w:rsidRDefault="00854FB6" w:rsidP="00854FB6">
      <w:pPr>
        <w:pStyle w:val="letters"/>
        <w:tabs>
          <w:tab w:val="left" w:pos="1080"/>
        </w:tabs>
        <w:ind w:left="0" w:firstLine="0"/>
        <w:jc w:val="left"/>
      </w:pPr>
    </w:p>
    <w:p w14:paraId="4D6022E1" w14:textId="77777777" w:rsidR="00854FB6" w:rsidRDefault="00854FB6" w:rsidP="00854FB6">
      <w:pPr>
        <w:pStyle w:val="letters"/>
        <w:ind w:left="1080"/>
        <w:jc w:val="left"/>
        <w:rPr>
          <w:rFonts w:ascii="Times New Roman" w:hAnsi="Times New Roman"/>
          <w:b/>
          <w:sz w:val="24"/>
          <w:szCs w:val="24"/>
        </w:rPr>
      </w:pPr>
    </w:p>
    <w:p w14:paraId="7C26F4F1" w14:textId="77777777" w:rsidR="00854FB6" w:rsidRDefault="00854FB6" w:rsidP="00854FB6">
      <w:pPr>
        <w:pStyle w:val="letters"/>
        <w:numPr>
          <w:ilvl w:val="0"/>
          <w:numId w:val="34"/>
        </w:numPr>
        <w:jc w:val="left"/>
        <w:rPr>
          <w:rFonts w:ascii="Times New Roman" w:hAnsi="Times New Roman"/>
          <w:szCs w:val="22"/>
          <w:u w:val="single"/>
        </w:rPr>
      </w:pPr>
      <w:r>
        <w:rPr>
          <w:rFonts w:ascii="Times New Roman" w:hAnsi="Times New Roman"/>
          <w:szCs w:val="22"/>
          <w:u w:val="single"/>
        </w:rPr>
        <w:t>Specify any philanthropic gifts or donations and list existing outside funding sources, such as external grants, endowments, named chairs, etc., with amount and duration.</w:t>
      </w:r>
    </w:p>
    <w:p w14:paraId="7D8FAE45" w14:textId="77777777" w:rsidR="00854FB6" w:rsidRDefault="00854FB6" w:rsidP="00854FB6">
      <w:pPr>
        <w:pStyle w:val="letters"/>
        <w:ind w:left="1080" w:firstLine="0"/>
        <w:jc w:val="left"/>
        <w:rPr>
          <w:rFonts w:ascii="Times New Roman" w:hAnsi="Times New Roman"/>
          <w:szCs w:val="22"/>
          <w:u w:val="single"/>
        </w:rPr>
      </w:pPr>
    </w:p>
    <w:p w14:paraId="0C1D7C7D" w14:textId="77777777" w:rsidR="00854FB6" w:rsidRDefault="00854FB6" w:rsidP="00854FB6">
      <w:pPr>
        <w:pStyle w:val="letters"/>
        <w:numPr>
          <w:ilvl w:val="0"/>
          <w:numId w:val="34"/>
        </w:numPr>
        <w:jc w:val="left"/>
        <w:rPr>
          <w:rFonts w:ascii="Times New Roman" w:hAnsi="Times New Roman"/>
          <w:szCs w:val="22"/>
          <w:u w:val="single"/>
        </w:rPr>
      </w:pPr>
      <w:r>
        <w:rPr>
          <w:rFonts w:ascii="Times New Roman" w:hAnsi="Times New Roman"/>
          <w:szCs w:val="22"/>
          <w:u w:val="single"/>
        </w:rPr>
        <w:t>Specify any additional university internal income sources, such as special session fees, professional fees, etc.</w:t>
      </w:r>
    </w:p>
    <w:p w14:paraId="623D7EC8" w14:textId="77777777" w:rsidR="00854FB6" w:rsidRDefault="00854FB6" w:rsidP="00854FB6">
      <w:pPr>
        <w:pStyle w:val="letters"/>
        <w:ind w:left="0" w:firstLine="0"/>
        <w:jc w:val="left"/>
        <w:rPr>
          <w:rFonts w:ascii="Times New Roman" w:hAnsi="Times New Roman"/>
          <w:szCs w:val="22"/>
          <w:u w:val="single"/>
        </w:rPr>
      </w:pPr>
    </w:p>
    <w:p w14:paraId="6C35A169" w14:textId="77777777" w:rsidR="00854FB6" w:rsidRDefault="00854FB6" w:rsidP="00854FB6">
      <w:pPr>
        <w:pStyle w:val="letters"/>
        <w:numPr>
          <w:ilvl w:val="0"/>
          <w:numId w:val="34"/>
        </w:numPr>
        <w:jc w:val="left"/>
        <w:rPr>
          <w:rFonts w:ascii="Times New Roman" w:hAnsi="Times New Roman"/>
          <w:szCs w:val="22"/>
          <w:u w:val="single"/>
        </w:rPr>
      </w:pPr>
      <w:r>
        <w:rPr>
          <w:rFonts w:ascii="Times New Roman" w:hAnsi="Times New Roman"/>
          <w:szCs w:val="22"/>
          <w:u w:val="single"/>
        </w:rPr>
        <w:t>For undergraduate programs only: In case that the proposers plan to designate certain program courses as GE courses or as service courses to other programs, then estimate the number of students from outside the major who would take these GE or service courses. Calculate the FTES generated by the GE or service courses for the first five years, based on these enrollment estimates.</w:t>
      </w:r>
    </w:p>
    <w:p w14:paraId="607E226B" w14:textId="77777777" w:rsidR="00854FB6" w:rsidRDefault="00854FB6" w:rsidP="00854FB6">
      <w:pPr>
        <w:pStyle w:val="letters"/>
        <w:ind w:left="1080" w:firstLine="0"/>
        <w:jc w:val="left"/>
        <w:rPr>
          <w:rFonts w:ascii="Times New Roman" w:hAnsi="Times New Roman"/>
          <w:szCs w:val="22"/>
          <w:u w:val="single"/>
        </w:rPr>
      </w:pPr>
    </w:p>
    <w:p w14:paraId="61FB44A7" w14:textId="77777777" w:rsidR="00854FB6" w:rsidRDefault="00854FB6" w:rsidP="00854FB6">
      <w:pPr>
        <w:pStyle w:val="letters"/>
        <w:numPr>
          <w:ilvl w:val="0"/>
          <w:numId w:val="34"/>
        </w:numPr>
        <w:jc w:val="left"/>
        <w:rPr>
          <w:rFonts w:ascii="Times New Roman" w:hAnsi="Times New Roman"/>
          <w:szCs w:val="22"/>
          <w:u w:val="single"/>
        </w:rPr>
      </w:pPr>
      <w:r>
        <w:rPr>
          <w:rFonts w:ascii="Times New Roman" w:hAnsi="Times New Roman"/>
          <w:szCs w:val="22"/>
          <w:u w:val="single"/>
        </w:rPr>
        <w:t xml:space="preserve">For undergraduate programs only: Complete the anticipated Revenue and Costs Worksheet (Undergraduate programs) at the Academic programs website, </w:t>
      </w:r>
      <w:hyperlink r:id="rId19" w:history="1">
        <w:r>
          <w:rPr>
            <w:rStyle w:val="Hyperlink"/>
            <w:rFonts w:ascii="Times New Roman" w:hAnsi="Times New Roman"/>
            <w:szCs w:val="22"/>
          </w:rPr>
          <w:t>http://www.csusm.edu/academic_programs/catalogcurricula/curriculum_forms.html</w:t>
        </w:r>
      </w:hyperlink>
      <w:r>
        <w:rPr>
          <w:rFonts w:ascii="Times New Roman" w:hAnsi="Times New Roman"/>
          <w:szCs w:val="22"/>
          <w:u w:val="single"/>
        </w:rPr>
        <w:t>.</w:t>
      </w:r>
    </w:p>
    <w:p w14:paraId="7F859614" w14:textId="77777777" w:rsidR="00854FB6" w:rsidRDefault="00854FB6" w:rsidP="00854FB6">
      <w:pPr>
        <w:pStyle w:val="letters"/>
        <w:ind w:left="0" w:firstLine="0"/>
        <w:jc w:val="left"/>
        <w:rPr>
          <w:rFonts w:ascii="Times New Roman" w:hAnsi="Times New Roman"/>
          <w:szCs w:val="22"/>
          <w:u w:val="single"/>
        </w:rPr>
      </w:pPr>
    </w:p>
    <w:p w14:paraId="42DB6E2F" w14:textId="77777777" w:rsidR="00854FB6" w:rsidRDefault="00854FB6" w:rsidP="00854FB6">
      <w:pPr>
        <w:pStyle w:val="letters"/>
        <w:numPr>
          <w:ilvl w:val="0"/>
          <w:numId w:val="34"/>
        </w:numPr>
        <w:jc w:val="left"/>
        <w:rPr>
          <w:rFonts w:ascii="Times New Roman" w:hAnsi="Times New Roman"/>
          <w:szCs w:val="22"/>
          <w:u w:val="single"/>
        </w:rPr>
      </w:pPr>
      <w:r>
        <w:rPr>
          <w:rFonts w:ascii="Times New Roman" w:hAnsi="Times New Roman"/>
          <w:szCs w:val="22"/>
          <w:u w:val="single"/>
        </w:rPr>
        <w:t xml:space="preserve">For graduate programs only: Complete the anticipated Revenue and Costs Worksheet (Graduate programs) at the Academic programs website, </w:t>
      </w:r>
      <w:hyperlink r:id="rId20" w:history="1">
        <w:r>
          <w:rPr>
            <w:rStyle w:val="Hyperlink"/>
            <w:rFonts w:ascii="Times New Roman" w:hAnsi="Times New Roman"/>
            <w:szCs w:val="22"/>
          </w:rPr>
          <w:t>http://www.csusm.edu/academic_programs/catalogcurricula/curriculum_forms.html</w:t>
        </w:r>
      </w:hyperlink>
      <w:r>
        <w:rPr>
          <w:rFonts w:ascii="Times New Roman" w:hAnsi="Times New Roman"/>
          <w:szCs w:val="22"/>
          <w:u w:val="single"/>
        </w:rPr>
        <w:t>.</w:t>
      </w:r>
    </w:p>
    <w:p w14:paraId="1F4583C4" w14:textId="6A7284D7" w:rsidR="001B4820" w:rsidRDefault="001B4820" w:rsidP="001B4820">
      <w:pPr>
        <w:rPr>
          <w:rFonts w:ascii="Times New Roman" w:eastAsiaTheme="minorHAnsi" w:hAnsi="Times New Roman" w:cs="Times New Roman"/>
          <w:sz w:val="22"/>
          <w:szCs w:val="22"/>
        </w:rPr>
      </w:pPr>
    </w:p>
    <w:sectPr w:rsidR="001B4820" w:rsidSect="00F1209B">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8400D" w14:textId="77777777" w:rsidR="00FF7BC1" w:rsidRDefault="00FF7BC1" w:rsidP="004E22F4">
      <w:r>
        <w:separator/>
      </w:r>
    </w:p>
  </w:endnote>
  <w:endnote w:type="continuationSeparator" w:id="0">
    <w:p w14:paraId="295BEC76" w14:textId="77777777" w:rsidR="00FF7BC1" w:rsidRDefault="00FF7BC1" w:rsidP="004E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8C00" w14:textId="77777777" w:rsidR="00FF7BC1" w:rsidRDefault="00FF7BC1" w:rsidP="00FF7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BBA15" w14:textId="77777777" w:rsidR="00FF7BC1" w:rsidRDefault="00FF7BC1" w:rsidP="004E2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F425" w14:textId="1071D8B2" w:rsidR="00FF7BC1" w:rsidRDefault="00FF7BC1" w:rsidP="00FF7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F7A">
      <w:rPr>
        <w:rStyle w:val="PageNumber"/>
        <w:noProof/>
      </w:rPr>
      <w:t>1</w:t>
    </w:r>
    <w:r>
      <w:rPr>
        <w:rStyle w:val="PageNumber"/>
      </w:rPr>
      <w:fldChar w:fldCharType="end"/>
    </w:r>
  </w:p>
  <w:p w14:paraId="046E2A14" w14:textId="77777777" w:rsidR="00FF7BC1" w:rsidRDefault="00FF7BC1" w:rsidP="004E2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58B7" w14:textId="77777777" w:rsidR="00FF7BC1" w:rsidRDefault="00FF7BC1" w:rsidP="004E22F4">
      <w:r>
        <w:separator/>
      </w:r>
    </w:p>
  </w:footnote>
  <w:footnote w:type="continuationSeparator" w:id="0">
    <w:p w14:paraId="44B61072" w14:textId="77777777" w:rsidR="00FF7BC1" w:rsidRDefault="00FF7BC1" w:rsidP="004E22F4">
      <w:r>
        <w:continuationSeparator/>
      </w:r>
    </w:p>
  </w:footnote>
  <w:footnote w:id="1">
    <w:p w14:paraId="22F6168F" w14:textId="4AC8E1D6" w:rsidR="00FF7BC1" w:rsidRPr="004847FF" w:rsidRDefault="00FF7BC1">
      <w:pPr>
        <w:pStyle w:val="FootnoteText"/>
        <w:rPr>
          <w:color w:val="000000"/>
        </w:rPr>
      </w:pPr>
      <w:r>
        <w:rPr>
          <w:rStyle w:val="FootnoteReference"/>
        </w:rPr>
        <w:footnoteRef/>
      </w:r>
      <w:r>
        <w:t xml:space="preserve"> </w:t>
      </w:r>
      <w:r>
        <w:rPr>
          <w:color w:val="000000"/>
        </w:rPr>
        <w:t>When beginning to fill out this form, contact Academic Programs for general guidance and for samples of recent program proposals. It is recommended that program proposers start to fill out the template with the catalog description.</w:t>
      </w:r>
    </w:p>
  </w:footnote>
  <w:footnote w:id="2">
    <w:p w14:paraId="5CBDCA04" w14:textId="29400A2F" w:rsidR="00FF7BC1" w:rsidRDefault="00FF7BC1">
      <w:pPr>
        <w:pStyle w:val="FootnoteText"/>
      </w:pPr>
      <w:r>
        <w:rPr>
          <w:rStyle w:val="FootnoteReference"/>
        </w:rPr>
        <w:footnoteRef/>
      </w:r>
      <w:r>
        <w:t xml:space="preserve"> </w:t>
      </w:r>
      <w:r>
        <w:rPr>
          <w:color w:val="000000"/>
        </w:rPr>
        <w:t>The “campus Academic Plan” is called the University Academic Master Plan (UAMP) at CSU San Marcos. Contact Academic Programs for this date.</w:t>
      </w:r>
    </w:p>
  </w:footnote>
  <w:footnote w:id="3">
    <w:p w14:paraId="36B46B70" w14:textId="1696D678" w:rsidR="00FF7BC1" w:rsidRPr="004847FF" w:rsidRDefault="00FF7BC1">
      <w:pPr>
        <w:pStyle w:val="FootnoteText"/>
        <w:rPr>
          <w:color w:val="000000"/>
        </w:rPr>
      </w:pPr>
      <w:r>
        <w:rPr>
          <w:rStyle w:val="FootnoteReference"/>
        </w:rPr>
        <w:footnoteRef/>
      </w:r>
      <w:r>
        <w:t xml:space="preserve"> </w:t>
      </w:r>
      <w:r>
        <w:rPr>
          <w:color w:val="000000"/>
        </w:rPr>
        <w:t>Proposers do not need to supply this item. As the proposal goes through the approval process, memos from curriculum committees are obtained. These will be collected and added to the proposal by Academic Programs as a response for this item.</w:t>
      </w:r>
    </w:p>
  </w:footnote>
  <w:footnote w:id="4">
    <w:p w14:paraId="54F9F3EA" w14:textId="2C923C40" w:rsidR="00FF7BC1" w:rsidRDefault="00FF7BC1">
      <w:pPr>
        <w:pStyle w:val="FootnoteText"/>
      </w:pPr>
      <w:r>
        <w:rPr>
          <w:rStyle w:val="FootnoteReference"/>
        </w:rPr>
        <w:footnoteRef/>
      </w:r>
      <w:r>
        <w:t xml:space="preserve"> </w:t>
      </w:r>
      <w:r>
        <w:rPr>
          <w:color w:val="000000"/>
        </w:rPr>
        <w:t xml:space="preserve">Generally this refers to a degree offered at a new level (e.g., a doctorate). To be certain that a WASC Substantive Change review is not necessary, contact the </w:t>
      </w:r>
      <w:r w:rsidR="00996CB2">
        <w:rPr>
          <w:color w:val="000000"/>
        </w:rPr>
        <w:t>Dean of</w:t>
      </w:r>
      <w:r>
        <w:rPr>
          <w:color w:val="000000"/>
        </w:rPr>
        <w:t xml:space="preserve"> Academic Programs.</w:t>
      </w:r>
    </w:p>
  </w:footnote>
  <w:footnote w:id="5">
    <w:p w14:paraId="585AE78F" w14:textId="782C39EE" w:rsidR="00FF7BC1" w:rsidRDefault="00FF7BC1">
      <w:pPr>
        <w:pStyle w:val="FootnoteText"/>
      </w:pPr>
      <w:r>
        <w:rPr>
          <w:rStyle w:val="FootnoteReference"/>
        </w:rPr>
        <w:footnoteRef/>
      </w:r>
      <w:r>
        <w:t xml:space="preserve"> </w:t>
      </w:r>
      <w:r>
        <w:rPr>
          <w:color w:val="000000"/>
        </w:rPr>
        <w:t>Contact Academic Programs for assistance in proposing CIP and Program (formerly HEGIS) codes.</w:t>
      </w:r>
    </w:p>
  </w:footnote>
  <w:footnote w:id="6">
    <w:p w14:paraId="63C8E866" w14:textId="429D4BF3" w:rsidR="00FF7BC1" w:rsidRDefault="00FF7BC1">
      <w:pPr>
        <w:pStyle w:val="FootnoteText"/>
      </w:pPr>
      <w:r>
        <w:rPr>
          <w:rStyle w:val="FootnoteReference"/>
        </w:rPr>
        <w:footnoteRef/>
      </w:r>
      <w:r>
        <w:t xml:space="preserve"> </w:t>
      </w:r>
      <w:r>
        <w:rPr>
          <w:color w:val="000000"/>
        </w:rPr>
        <w:t>Use the format found in the most recent General Catalog.</w:t>
      </w:r>
    </w:p>
  </w:footnote>
  <w:footnote w:id="7">
    <w:p w14:paraId="22955852" w14:textId="3B79D195" w:rsidR="00FF7BC1" w:rsidRDefault="00FF7BC1">
      <w:pPr>
        <w:pStyle w:val="FootnoteText"/>
      </w:pPr>
      <w:r>
        <w:rPr>
          <w:rStyle w:val="FootnoteReference"/>
        </w:rPr>
        <w:footnoteRef/>
      </w:r>
      <w:r>
        <w:t xml:space="preserve"> See “Tips” Section. Contact Academic Programs for assistance with assessment.</w:t>
      </w:r>
    </w:p>
  </w:footnote>
  <w:footnote w:id="8">
    <w:p w14:paraId="3CADEC53" w14:textId="5E880C38" w:rsidR="00FF7BC1" w:rsidRDefault="00FF7BC1">
      <w:pPr>
        <w:pStyle w:val="FootnoteText"/>
        <w:rPr>
          <w:color w:val="000000"/>
        </w:rPr>
      </w:pPr>
      <w:r>
        <w:rPr>
          <w:rStyle w:val="FootnoteReference"/>
        </w:rPr>
        <w:footnoteRef/>
      </w:r>
      <w:r>
        <w:t xml:space="preserve"> </w:t>
      </w:r>
      <w:r>
        <w:rPr>
          <w:color w:val="000000"/>
        </w:rPr>
        <w:t>Contact Graduate Studies for assistance in making certain that the program conforms to CSU requirements for a master’s program.</w:t>
      </w:r>
    </w:p>
    <w:p w14:paraId="2449A38D" w14:textId="77777777" w:rsidR="00FF7BC1" w:rsidRDefault="00FF7BC1">
      <w:pPr>
        <w:pStyle w:val="FootnoteText"/>
      </w:pPr>
    </w:p>
  </w:footnote>
  <w:footnote w:id="9">
    <w:p w14:paraId="509D233B" w14:textId="4075E8D0" w:rsidR="00FF7BC1" w:rsidRPr="00FD53F5" w:rsidRDefault="00FF7BC1">
      <w:pPr>
        <w:pStyle w:val="FootnoteText"/>
      </w:pPr>
      <w:r w:rsidRPr="00FD53F5">
        <w:rPr>
          <w:rStyle w:val="FootnoteReference"/>
        </w:rPr>
        <w:footnoteRef/>
      </w:r>
      <w:r w:rsidRPr="00FD53F5">
        <w:t xml:space="preserve"> </w:t>
      </w:r>
      <w:r w:rsidRPr="00FD53F5">
        <w:rPr>
          <w:color w:val="000000"/>
        </w:rPr>
        <w:t>This item generally applies to graduate programs and self-support programs. For assistance, contact Graduate Studies for the first situation and Extended Learning for the second. For an undergraduate, state-support program for which admission criteria are desired, contact Academic Programs to discuss this matter.</w:t>
      </w:r>
    </w:p>
  </w:footnote>
  <w:footnote w:id="10">
    <w:p w14:paraId="7F4FBC2F" w14:textId="27FD4366" w:rsidR="00FF7BC1" w:rsidRPr="00FD53F5" w:rsidRDefault="00FF7BC1">
      <w:pPr>
        <w:pStyle w:val="FootnoteText"/>
      </w:pPr>
      <w:r w:rsidRPr="00FD53F5">
        <w:rPr>
          <w:rStyle w:val="FootnoteReference"/>
        </w:rPr>
        <w:footnoteRef/>
      </w:r>
      <w:r w:rsidRPr="00FD53F5">
        <w:t xml:space="preserve"> </w:t>
      </w:r>
      <w:r w:rsidRPr="00FD53F5">
        <w:rPr>
          <w:color w:val="000000"/>
        </w:rPr>
        <w:t xml:space="preserve">This item generally only applies to programs with admission criteria (item </w:t>
      </w:r>
      <w:r w:rsidR="00BD117E" w:rsidRPr="00FD53F5">
        <w:rPr>
          <w:color w:val="000000"/>
        </w:rPr>
        <w:t>4k</w:t>
      </w:r>
      <w:r w:rsidRPr="00FD53F5">
        <w:rPr>
          <w:color w:val="000000"/>
        </w:rPr>
        <w:t xml:space="preserve">). For undergraduate programs, the criteria should be that the student remain on good academic standing (i.e., not be subject to Academic Disqualification). For assistance with this item, contact Graduate Studies, Extended Learning or Academic Programs as in item </w:t>
      </w:r>
      <w:r w:rsidR="00BD117E" w:rsidRPr="00FD53F5">
        <w:rPr>
          <w:color w:val="000000"/>
        </w:rPr>
        <w:t>4k</w:t>
      </w:r>
      <w:r w:rsidRPr="00FD53F5">
        <w:rPr>
          <w:color w:val="000000"/>
        </w:rPr>
        <w:t>.</w:t>
      </w:r>
    </w:p>
  </w:footnote>
  <w:footnote w:id="11">
    <w:p w14:paraId="72D004FA" w14:textId="270B81A3" w:rsidR="00FF7BC1" w:rsidRPr="00FD53F5" w:rsidRDefault="00FF7BC1">
      <w:pPr>
        <w:pStyle w:val="FootnoteText"/>
      </w:pPr>
      <w:r w:rsidRPr="00FD53F5">
        <w:rPr>
          <w:rStyle w:val="FootnoteReference"/>
        </w:rPr>
        <w:footnoteRef/>
      </w:r>
      <w:r w:rsidRPr="00FD53F5">
        <w:t xml:space="preserve"> </w:t>
      </w:r>
      <w:r w:rsidRPr="00FD53F5">
        <w:rPr>
          <w:color w:val="000000"/>
        </w:rPr>
        <w:t>Contact the Office of First Year Programs for assistance in deve</w:t>
      </w:r>
      <w:r w:rsidR="00996CB2">
        <w:rPr>
          <w:color w:val="000000"/>
        </w:rPr>
        <w:t>loping detailed graduation road</w:t>
      </w:r>
      <w:r w:rsidRPr="00FD53F5">
        <w:rPr>
          <w:color w:val="000000"/>
        </w:rPr>
        <w:t>maps for the first two years of study</w:t>
      </w:r>
    </w:p>
  </w:footnote>
  <w:footnote w:id="12">
    <w:p w14:paraId="06F375CC" w14:textId="58624EB7" w:rsidR="00FF7BC1" w:rsidRDefault="00FF7BC1" w:rsidP="00FF7BC1">
      <w:pPr>
        <w:pStyle w:val="FootnoteText"/>
      </w:pPr>
      <w:r w:rsidRPr="00FD53F5">
        <w:rPr>
          <w:rStyle w:val="FootnoteReference"/>
        </w:rPr>
        <w:footnoteRef/>
      </w:r>
      <w:r w:rsidRPr="00FD53F5">
        <w:t xml:space="preserve"> Contact Academic Programs for a list of other CSU campuses offering related programs.</w:t>
      </w:r>
    </w:p>
    <w:p w14:paraId="2250B82C" w14:textId="70332237" w:rsidR="00FF7BC1" w:rsidRDefault="00FF7BC1">
      <w:pPr>
        <w:pStyle w:val="FootnoteText"/>
      </w:pPr>
    </w:p>
  </w:footnote>
  <w:footnote w:id="13">
    <w:p w14:paraId="134722BD" w14:textId="13B2781C" w:rsidR="00FF7BC1" w:rsidRDefault="00FF7BC1">
      <w:pPr>
        <w:pStyle w:val="FootnoteText"/>
      </w:pPr>
      <w:r>
        <w:rPr>
          <w:rStyle w:val="FootnoteReference"/>
        </w:rPr>
        <w:footnoteRef/>
      </w:r>
      <w:r>
        <w:t xml:space="preserve"> One source of data, in addition to those </w:t>
      </w:r>
      <w:r w:rsidR="00BD117E">
        <w:t>provided at the end of section 5</w:t>
      </w:r>
      <w:r>
        <w:t xml:space="preserve">, is the San Diego Association of Governments website: </w:t>
      </w:r>
      <w:hyperlink r:id="rId1" w:history="1">
        <w:r>
          <w:rPr>
            <w:rStyle w:val="Hyperlink"/>
          </w:rPr>
          <w:t>http://www.sandag.cog.ca.us</w:t>
        </w:r>
      </w:hyperlink>
    </w:p>
  </w:footnote>
  <w:footnote w:id="14">
    <w:p w14:paraId="549E0F0A" w14:textId="7F9B06F2" w:rsidR="00FF7BC1" w:rsidRDefault="00FF7BC1" w:rsidP="00FF7BC1">
      <w:pPr>
        <w:pStyle w:val="FootnoteText"/>
      </w:pPr>
      <w:r>
        <w:rPr>
          <w:rStyle w:val="FootnoteReference"/>
        </w:rPr>
        <w:footnoteRef/>
      </w:r>
      <w:r>
        <w:t xml:space="preserve"> Contact Enrollment Management Services to obtain numbers</w:t>
      </w:r>
      <w:r>
        <w:rPr>
          <w:color w:val="000000"/>
        </w:rPr>
        <w:t xml:space="preserve"> of students with declared majors, options/concentrations/tracks/etc., and minors.  Contact Academic Programs to obtain enrollment histories in specific courses. Surveys of potential employers might show the need for the proposed program. Please explain if there are discrepancies between national/statewide/professional manpower surveys and local findings. Contact the Career Center for assistance in completing this section.</w:t>
      </w:r>
    </w:p>
  </w:footnote>
  <w:footnote w:id="15">
    <w:p w14:paraId="4C5D2CED" w14:textId="17391833" w:rsidR="00854FB6" w:rsidRPr="00854FB6" w:rsidRDefault="00FF7BC1">
      <w:pPr>
        <w:pStyle w:val="FootnoteText"/>
        <w:rPr>
          <w:color w:val="000000"/>
        </w:rPr>
      </w:pPr>
      <w:r>
        <w:rPr>
          <w:rStyle w:val="FootnoteReference"/>
        </w:rPr>
        <w:footnoteRef/>
      </w:r>
      <w:r>
        <w:t xml:space="preserve"> </w:t>
      </w:r>
      <w:r>
        <w:rPr>
          <w:color w:val="000000"/>
        </w:rPr>
        <w:t>Contact Enrollment Management Services for these data.</w:t>
      </w:r>
    </w:p>
  </w:footnote>
  <w:footnote w:id="16">
    <w:p w14:paraId="4DCAEFDF" w14:textId="6D1E6AB5" w:rsidR="00854FB6" w:rsidRDefault="00854FB6">
      <w:pPr>
        <w:pStyle w:val="FootnoteText"/>
      </w:pPr>
      <w:r>
        <w:rPr>
          <w:rStyle w:val="FootnoteReference"/>
        </w:rPr>
        <w:footnoteRef/>
      </w:r>
      <w:r>
        <w:t xml:space="preserve"> </w:t>
      </w:r>
      <w:r>
        <w:rPr>
          <w:color w:val="000000"/>
        </w:rPr>
        <w:t>Contact Academic Programs for assistance in estimating the number of majors and graduates.</w:t>
      </w:r>
    </w:p>
  </w:footnote>
  <w:footnote w:id="17">
    <w:p w14:paraId="15599111" w14:textId="2DB599F0" w:rsidR="00854FB6" w:rsidRPr="00FD53F5" w:rsidRDefault="00854FB6">
      <w:pPr>
        <w:pStyle w:val="FootnoteText"/>
      </w:pPr>
      <w:r w:rsidRPr="00FD53F5">
        <w:rPr>
          <w:rStyle w:val="FootnoteReference"/>
        </w:rPr>
        <w:footnoteRef/>
      </w:r>
      <w:r w:rsidRPr="00FD53F5">
        <w:t xml:space="preserve"> </w:t>
      </w:r>
      <w:r w:rsidRPr="00FD53F5">
        <w:rPr>
          <w:color w:val="000000"/>
        </w:rPr>
        <w:t>Contact the Library for this report.</w:t>
      </w:r>
    </w:p>
  </w:footnote>
  <w:footnote w:id="18">
    <w:p w14:paraId="4E05A888" w14:textId="1205C0BD" w:rsidR="00854FB6" w:rsidRPr="00FD53F5" w:rsidRDefault="00854FB6">
      <w:pPr>
        <w:pStyle w:val="FootnoteText"/>
      </w:pPr>
      <w:r w:rsidRPr="00FD53F5">
        <w:rPr>
          <w:rStyle w:val="FootnoteReference"/>
        </w:rPr>
        <w:footnoteRef/>
      </w:r>
      <w:r w:rsidRPr="00FD53F5">
        <w:t xml:space="preserve"> </w:t>
      </w:r>
      <w:r w:rsidRPr="00FD53F5">
        <w:rPr>
          <w:color w:val="000000"/>
        </w:rPr>
        <w:t>Contact Instructional and Information Technology Services (IITS) for a report addressing information technology and academic computing resources available to support the program. Programs currently possessing additional equipment and specialized material not addressed in the IITS report should include these here.</w:t>
      </w:r>
    </w:p>
  </w:footnote>
  <w:footnote w:id="19">
    <w:p w14:paraId="07CE0800" w14:textId="58D36E8C" w:rsidR="00854FB6" w:rsidRPr="00FD53F5" w:rsidRDefault="00854FB6">
      <w:pPr>
        <w:pStyle w:val="FootnoteText"/>
      </w:pPr>
      <w:r w:rsidRPr="00FD53F5">
        <w:rPr>
          <w:rStyle w:val="FootnoteReference"/>
        </w:rPr>
        <w:footnoteRef/>
      </w:r>
      <w:r w:rsidRPr="00FD53F5">
        <w:t xml:space="preserve"> </w:t>
      </w:r>
      <w:r w:rsidRPr="00FD53F5">
        <w:rPr>
          <w:color w:val="000000"/>
        </w:rPr>
        <w:t>Include additional faculty lines needed to support the course offerings indicated in 4.g and 4.l. Indicate whether any external funds are expected to support faculty lines.</w:t>
      </w:r>
    </w:p>
  </w:footnote>
  <w:footnote w:id="20">
    <w:p w14:paraId="4D1ACCD3" w14:textId="1082F371" w:rsidR="00854FB6" w:rsidRPr="00FD53F5" w:rsidRDefault="00854FB6" w:rsidP="00854FB6">
      <w:pPr>
        <w:pStyle w:val="FootnoteText"/>
      </w:pPr>
      <w:r w:rsidRPr="00FD53F5">
        <w:rPr>
          <w:rStyle w:val="FootnoteReference"/>
        </w:rPr>
        <w:footnoteRef/>
      </w:r>
      <w:r w:rsidRPr="00FD53F5">
        <w:t xml:space="preserve"> </w:t>
      </w:r>
      <w:r w:rsidRPr="00FD53F5">
        <w:rPr>
          <w:color w:val="000000"/>
        </w:rPr>
        <w:t>Contact Planning, Design and Construction for assistance in answering questions about space that is under construction or being planned. Indicate whether any external funds are expected to support construction of facilities.</w:t>
      </w:r>
    </w:p>
  </w:footnote>
  <w:footnote w:id="21">
    <w:p w14:paraId="63087399" w14:textId="680D8FA6" w:rsidR="00854FB6" w:rsidRDefault="00854FB6">
      <w:pPr>
        <w:pStyle w:val="FootnoteText"/>
      </w:pPr>
      <w:r w:rsidRPr="00FD53F5">
        <w:rPr>
          <w:rStyle w:val="FootnoteReference"/>
        </w:rPr>
        <w:footnoteRef/>
      </w:r>
      <w:r w:rsidRPr="00FD53F5">
        <w:t xml:space="preserve"> </w:t>
      </w:r>
      <w:r w:rsidRPr="00FD53F5">
        <w:rPr>
          <w:color w:val="000000"/>
        </w:rPr>
        <w:t xml:space="preserve">This should follow directly from the Library report in </w:t>
      </w:r>
      <w:r w:rsidR="00BD117E" w:rsidRPr="00FD53F5">
        <w:rPr>
          <w:color w:val="000000"/>
        </w:rPr>
        <w:t>7</w:t>
      </w:r>
      <w:r w:rsidRPr="00FD53F5">
        <w:rPr>
          <w:color w:val="000000"/>
        </w:rPr>
        <w:t>.c.</w:t>
      </w:r>
    </w:p>
  </w:footnote>
  <w:footnote w:id="22">
    <w:p w14:paraId="34F7E6BB" w14:textId="185DC24A" w:rsidR="00854FB6" w:rsidRPr="00FD53F5" w:rsidRDefault="00854FB6" w:rsidP="00854FB6">
      <w:pPr>
        <w:pStyle w:val="FootnoteText"/>
      </w:pPr>
      <w:r w:rsidRPr="00FD53F5">
        <w:rPr>
          <w:rStyle w:val="FootnoteReference"/>
        </w:rPr>
        <w:footnoteRef/>
      </w:r>
      <w:r w:rsidRPr="00FD53F5">
        <w:t xml:space="preserve"> </w:t>
      </w:r>
      <w:r w:rsidRPr="00FD53F5">
        <w:rPr>
          <w:color w:val="000000"/>
        </w:rPr>
        <w:t xml:space="preserve">Information technology and academic computing needs should follow directly from the IITS report in </w:t>
      </w:r>
      <w:r w:rsidR="00BD117E" w:rsidRPr="00FD53F5">
        <w:rPr>
          <w:color w:val="000000"/>
        </w:rPr>
        <w:t>7</w:t>
      </w:r>
      <w:r w:rsidRPr="00FD53F5">
        <w:rPr>
          <w:color w:val="000000"/>
        </w:rPr>
        <w:t>.d.</w:t>
      </w:r>
    </w:p>
  </w:footnote>
  <w:footnote w:id="23">
    <w:p w14:paraId="4048E6D8" w14:textId="2BA44174" w:rsidR="00854FB6" w:rsidRDefault="00854FB6">
      <w:pPr>
        <w:pStyle w:val="FootnoteText"/>
      </w:pPr>
      <w:r w:rsidRPr="00FD53F5">
        <w:rPr>
          <w:rStyle w:val="FootnoteReference"/>
        </w:rPr>
        <w:footnoteRef/>
      </w:r>
      <w:r w:rsidRPr="00FD53F5">
        <w:t xml:space="preserve"> Pursuant to Executive order 1099, “Self-supporting special sessions shall not supplant regular course offerings available on a non self-supporting basis during the regular academic year (Education Coder section 89708).”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636F"/>
    <w:multiLevelType w:val="hybridMultilevel"/>
    <w:tmpl w:val="C34243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0"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1"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B175B61"/>
    <w:multiLevelType w:val="hybridMultilevel"/>
    <w:tmpl w:val="6250EFCA"/>
    <w:lvl w:ilvl="0" w:tplc="04D24EA4">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9"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387244"/>
    <w:multiLevelType w:val="hybridMultilevel"/>
    <w:tmpl w:val="DB668E86"/>
    <w:lvl w:ilvl="0" w:tplc="61903BEE">
      <w:start w:val="7"/>
      <w:numFmt w:val="decimal"/>
      <w:lvlText w:val="%1."/>
      <w:lvlJc w:val="left"/>
      <w:pPr>
        <w:tabs>
          <w:tab w:val="num" w:pos="1800"/>
        </w:tabs>
        <w:ind w:left="1800" w:hanging="360"/>
      </w:pPr>
      <w:rPr>
        <w:rFonts w:ascii="Arial" w:hAnsi="Arial" w:cs="Times New Roman" w:hint="default"/>
        <w:b/>
        <w:i w:val="0"/>
      </w:rPr>
    </w:lvl>
    <w:lvl w:ilvl="1" w:tplc="4746DCC4">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3"/>
  </w:num>
  <w:num w:numId="3">
    <w:abstractNumId w:val="29"/>
  </w:num>
  <w:num w:numId="4">
    <w:abstractNumId w:val="14"/>
  </w:num>
  <w:num w:numId="5">
    <w:abstractNumId w:val="12"/>
  </w:num>
  <w:num w:numId="6">
    <w:abstractNumId w:val="25"/>
  </w:num>
  <w:num w:numId="7">
    <w:abstractNumId w:val="21"/>
  </w:num>
  <w:num w:numId="8">
    <w:abstractNumId w:val="8"/>
  </w:num>
  <w:num w:numId="9">
    <w:abstractNumId w:val="15"/>
  </w:num>
  <w:num w:numId="10">
    <w:abstractNumId w:val="0"/>
  </w:num>
  <w:num w:numId="11">
    <w:abstractNumId w:val="13"/>
  </w:num>
  <w:num w:numId="12">
    <w:abstractNumId w:val="26"/>
  </w:num>
  <w:num w:numId="13">
    <w:abstractNumId w:val="27"/>
  </w:num>
  <w:num w:numId="14">
    <w:abstractNumId w:val="6"/>
  </w:num>
  <w:num w:numId="15">
    <w:abstractNumId w:val="32"/>
  </w:num>
  <w:num w:numId="16">
    <w:abstractNumId w:val="16"/>
  </w:num>
  <w:num w:numId="17">
    <w:abstractNumId w:val="11"/>
  </w:num>
  <w:num w:numId="18">
    <w:abstractNumId w:val="22"/>
  </w:num>
  <w:num w:numId="19">
    <w:abstractNumId w:val="17"/>
  </w:num>
  <w:num w:numId="20">
    <w:abstractNumId w:val="10"/>
  </w:num>
  <w:num w:numId="21">
    <w:abstractNumId w:val="20"/>
  </w:num>
  <w:num w:numId="22">
    <w:abstractNumId w:val="19"/>
  </w:num>
  <w:num w:numId="23">
    <w:abstractNumId w:val="9"/>
  </w:num>
  <w:num w:numId="24">
    <w:abstractNumId w:val="4"/>
  </w:num>
  <w:num w:numId="25">
    <w:abstractNumId w:val="33"/>
  </w:num>
  <w:num w:numId="26">
    <w:abstractNumId w:val="18"/>
  </w:num>
  <w:num w:numId="27">
    <w:abstractNumId w:val="5"/>
  </w:num>
  <w:num w:numId="28">
    <w:abstractNumId w:val="28"/>
  </w:num>
  <w:num w:numId="29">
    <w:abstractNumId w:val="2"/>
  </w:num>
  <w:num w:numId="30">
    <w:abstractNumId w:val="7"/>
  </w:num>
  <w:num w:numId="31">
    <w:abstractNumId w:val="30"/>
  </w:num>
  <w:num w:numId="32">
    <w:abstractNumId w:val="34"/>
  </w:num>
  <w:num w:numId="33">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20"/>
    <w:rsid w:val="001B4820"/>
    <w:rsid w:val="001D3C76"/>
    <w:rsid w:val="004847FF"/>
    <w:rsid w:val="004E22F4"/>
    <w:rsid w:val="004F5FF2"/>
    <w:rsid w:val="005F53C8"/>
    <w:rsid w:val="006A1242"/>
    <w:rsid w:val="006B4F7A"/>
    <w:rsid w:val="00795D5A"/>
    <w:rsid w:val="0081320A"/>
    <w:rsid w:val="00854FB6"/>
    <w:rsid w:val="0087326A"/>
    <w:rsid w:val="008D1479"/>
    <w:rsid w:val="0096189A"/>
    <w:rsid w:val="00996CB2"/>
    <w:rsid w:val="00AD593B"/>
    <w:rsid w:val="00BD117E"/>
    <w:rsid w:val="00D01F71"/>
    <w:rsid w:val="00E3464F"/>
    <w:rsid w:val="00E54867"/>
    <w:rsid w:val="00F1209B"/>
    <w:rsid w:val="00FD53F5"/>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9425C0"/>
  <w14:defaultImageDpi w14:val="300"/>
  <w15:docId w15:val="{B3B71249-8A01-42CF-92E9-AA59868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20"/>
  </w:style>
  <w:style w:type="paragraph" w:styleId="Heading1">
    <w:name w:val="heading 1"/>
    <w:basedOn w:val="Normal"/>
    <w:link w:val="Heading1Char"/>
    <w:qFormat/>
    <w:rsid w:val="001B482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1B4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B4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4820"/>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1B4820"/>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1B4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B4820"/>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iPriority w:val="99"/>
    <w:unhideWhenUsed/>
    <w:qFormat/>
    <w:rsid w:val="001B48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B4820"/>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820"/>
    <w:rPr>
      <w:rFonts w:ascii="Times" w:hAnsi="Times"/>
      <w:b/>
      <w:bCs/>
      <w:kern w:val="36"/>
      <w:sz w:val="48"/>
      <w:szCs w:val="48"/>
    </w:rPr>
  </w:style>
  <w:style w:type="character" w:customStyle="1" w:styleId="Heading2Char">
    <w:name w:val="Heading 2 Char"/>
    <w:basedOn w:val="DefaultParagraphFont"/>
    <w:link w:val="Heading2"/>
    <w:rsid w:val="001B4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B48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B4820"/>
    <w:rPr>
      <w:rFonts w:ascii="Arial" w:eastAsia="Times New Roman" w:hAnsi="Arial" w:cs="Times New Roman"/>
      <w:bCs/>
      <w:sz w:val="20"/>
      <w:szCs w:val="28"/>
    </w:rPr>
  </w:style>
  <w:style w:type="character" w:customStyle="1" w:styleId="Heading5Char">
    <w:name w:val="Heading 5 Char"/>
    <w:basedOn w:val="DefaultParagraphFont"/>
    <w:link w:val="Heading5"/>
    <w:rsid w:val="001B4820"/>
    <w:rPr>
      <w:rFonts w:ascii="Arial" w:eastAsia="Times New Roman" w:hAnsi="Arial" w:cs="Times New Roman"/>
      <w:bCs/>
      <w:iCs/>
      <w:sz w:val="20"/>
      <w:szCs w:val="26"/>
    </w:rPr>
  </w:style>
  <w:style w:type="character" w:customStyle="1" w:styleId="Heading6Char">
    <w:name w:val="Heading 6 Char"/>
    <w:basedOn w:val="DefaultParagraphFont"/>
    <w:link w:val="Heading6"/>
    <w:rsid w:val="001B48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B4820"/>
    <w:rPr>
      <w:rFonts w:ascii="Arial" w:eastAsia="Times New Roman" w:hAnsi="Arial" w:cs="Times New Roman"/>
      <w:sz w:val="20"/>
    </w:rPr>
  </w:style>
  <w:style w:type="character" w:customStyle="1" w:styleId="Heading8Char">
    <w:name w:val="Heading 8 Char"/>
    <w:basedOn w:val="DefaultParagraphFont"/>
    <w:link w:val="Heading8"/>
    <w:uiPriority w:val="99"/>
    <w:rsid w:val="001B48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4820"/>
    <w:rPr>
      <w:rFonts w:ascii="Times New Roman" w:eastAsia="Times New Roman" w:hAnsi="Times New Roman" w:cs="Times New Roman"/>
      <w:b/>
    </w:rPr>
  </w:style>
  <w:style w:type="character" w:styleId="Hyperlink">
    <w:name w:val="Hyperlink"/>
    <w:basedOn w:val="DefaultParagraphFont"/>
    <w:uiPriority w:val="99"/>
    <w:unhideWhenUsed/>
    <w:rsid w:val="001B4820"/>
    <w:rPr>
      <w:color w:val="0000FF" w:themeColor="hyperlink"/>
      <w:u w:val="single"/>
    </w:rPr>
  </w:style>
  <w:style w:type="character" w:customStyle="1" w:styleId="apple-style-span">
    <w:name w:val="apple-style-span"/>
    <w:basedOn w:val="DefaultParagraphFont"/>
    <w:rsid w:val="001B4820"/>
  </w:style>
  <w:style w:type="paragraph" w:styleId="z-TopofForm">
    <w:name w:val="HTML Top of Form"/>
    <w:basedOn w:val="Normal"/>
    <w:next w:val="Normal"/>
    <w:link w:val="z-TopofFormChar"/>
    <w:hidden/>
    <w:uiPriority w:val="99"/>
    <w:semiHidden/>
    <w:unhideWhenUsed/>
    <w:rsid w:val="001B48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820"/>
    <w:rPr>
      <w:rFonts w:ascii="Arial" w:hAnsi="Arial" w:cs="Arial"/>
      <w:vanish/>
      <w:sz w:val="16"/>
      <w:szCs w:val="16"/>
    </w:rPr>
  </w:style>
  <w:style w:type="character" w:customStyle="1" w:styleId="apple-converted-space">
    <w:name w:val="apple-converted-space"/>
    <w:basedOn w:val="DefaultParagraphFont"/>
    <w:rsid w:val="001B4820"/>
  </w:style>
  <w:style w:type="paragraph" w:styleId="z-BottomofForm">
    <w:name w:val="HTML Bottom of Form"/>
    <w:basedOn w:val="Normal"/>
    <w:next w:val="Normal"/>
    <w:link w:val="z-BottomofFormChar"/>
    <w:hidden/>
    <w:uiPriority w:val="99"/>
    <w:unhideWhenUsed/>
    <w:rsid w:val="001B48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4820"/>
    <w:rPr>
      <w:rFonts w:ascii="Arial" w:hAnsi="Arial" w:cs="Arial"/>
      <w:vanish/>
      <w:sz w:val="16"/>
      <w:szCs w:val="16"/>
    </w:rPr>
  </w:style>
  <w:style w:type="character" w:styleId="Strong">
    <w:name w:val="Strong"/>
    <w:basedOn w:val="DefaultParagraphFont"/>
    <w:uiPriority w:val="22"/>
    <w:qFormat/>
    <w:rsid w:val="001B4820"/>
    <w:rPr>
      <w:b/>
      <w:bCs/>
    </w:rPr>
  </w:style>
  <w:style w:type="paragraph" w:styleId="NormalWeb">
    <w:name w:val="Normal (Web)"/>
    <w:basedOn w:val="Normal"/>
    <w:uiPriority w:val="99"/>
    <w:unhideWhenUsed/>
    <w:rsid w:val="001B4820"/>
    <w:pPr>
      <w:spacing w:before="100" w:beforeAutospacing="1" w:after="100" w:afterAutospacing="1"/>
    </w:pPr>
    <w:rPr>
      <w:rFonts w:ascii="Times" w:hAnsi="Times" w:cs="Times New Roman"/>
      <w:sz w:val="20"/>
      <w:szCs w:val="20"/>
    </w:rPr>
  </w:style>
  <w:style w:type="paragraph" w:customStyle="1" w:styleId="head3">
    <w:name w:val="head3"/>
    <w:basedOn w:val="Normal"/>
    <w:rsid w:val="001B4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4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20"/>
    <w:rPr>
      <w:rFonts w:ascii="Lucida Grande" w:hAnsi="Lucida Grande" w:cs="Lucida Grande"/>
      <w:sz w:val="18"/>
      <w:szCs w:val="18"/>
    </w:rPr>
  </w:style>
  <w:style w:type="paragraph" w:styleId="ListParagraph">
    <w:name w:val="List Paragraph"/>
    <w:basedOn w:val="Normal"/>
    <w:uiPriority w:val="34"/>
    <w:qFormat/>
    <w:rsid w:val="001B4820"/>
    <w:pPr>
      <w:ind w:left="720"/>
      <w:contextualSpacing/>
    </w:pPr>
  </w:style>
  <w:style w:type="paragraph" w:styleId="Footer">
    <w:name w:val="footer"/>
    <w:basedOn w:val="Normal"/>
    <w:link w:val="FooterChar"/>
    <w:uiPriority w:val="99"/>
    <w:unhideWhenUsed/>
    <w:rsid w:val="001B4820"/>
    <w:pPr>
      <w:tabs>
        <w:tab w:val="center" w:pos="4320"/>
        <w:tab w:val="right" w:pos="8640"/>
      </w:tabs>
    </w:pPr>
  </w:style>
  <w:style w:type="character" w:customStyle="1" w:styleId="FooterChar">
    <w:name w:val="Footer Char"/>
    <w:basedOn w:val="DefaultParagraphFont"/>
    <w:link w:val="Footer"/>
    <w:uiPriority w:val="99"/>
    <w:rsid w:val="001B4820"/>
  </w:style>
  <w:style w:type="character" w:styleId="PageNumber">
    <w:name w:val="page number"/>
    <w:basedOn w:val="DefaultParagraphFont"/>
    <w:uiPriority w:val="99"/>
    <w:unhideWhenUsed/>
    <w:rsid w:val="001B4820"/>
  </w:style>
  <w:style w:type="character" w:customStyle="1" w:styleId="featurenavigation">
    <w:name w:val="featurenavigation"/>
    <w:basedOn w:val="DefaultParagraphFont"/>
    <w:rsid w:val="001B4820"/>
  </w:style>
  <w:style w:type="character" w:customStyle="1" w:styleId="navlayoutrangearrows">
    <w:name w:val="navlayout_rangearrows"/>
    <w:basedOn w:val="DefaultParagraphFont"/>
    <w:rsid w:val="001B4820"/>
  </w:style>
  <w:style w:type="character" w:styleId="FollowedHyperlink">
    <w:name w:val="FollowedHyperlink"/>
    <w:basedOn w:val="DefaultParagraphFont"/>
    <w:uiPriority w:val="99"/>
    <w:semiHidden/>
    <w:unhideWhenUsed/>
    <w:rsid w:val="001B4820"/>
    <w:rPr>
      <w:color w:val="800080" w:themeColor="followedHyperlink"/>
      <w:u w:val="single"/>
    </w:rPr>
  </w:style>
  <w:style w:type="paragraph" w:styleId="Header">
    <w:name w:val="header"/>
    <w:basedOn w:val="Normal"/>
    <w:link w:val="HeaderChar"/>
    <w:uiPriority w:val="99"/>
    <w:unhideWhenUsed/>
    <w:rsid w:val="001B4820"/>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820"/>
    <w:rPr>
      <w:rFonts w:eastAsiaTheme="minorHAnsi"/>
    </w:rPr>
  </w:style>
  <w:style w:type="paragraph" w:styleId="BodyTextIndent">
    <w:name w:val="Body Text Indent"/>
    <w:basedOn w:val="Normal"/>
    <w:link w:val="BodyTextIndentChar"/>
    <w:uiPriority w:val="99"/>
    <w:rsid w:val="001B4820"/>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1B4820"/>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1B4820"/>
    <w:pPr>
      <w:spacing w:after="120"/>
    </w:pPr>
  </w:style>
  <w:style w:type="character" w:customStyle="1" w:styleId="BodyTextChar">
    <w:name w:val="Body Text Char"/>
    <w:basedOn w:val="DefaultParagraphFont"/>
    <w:link w:val="BodyText"/>
    <w:uiPriority w:val="99"/>
    <w:rsid w:val="001B4820"/>
  </w:style>
  <w:style w:type="paragraph" w:customStyle="1" w:styleId="Example">
    <w:name w:val="Example"/>
    <w:basedOn w:val="Normal"/>
    <w:rsid w:val="001B4820"/>
    <w:rPr>
      <w:rFonts w:ascii="Palatino" w:eastAsia="Times New Roman" w:hAnsi="Palatino" w:cs="Times New Roman"/>
      <w:szCs w:val="20"/>
    </w:rPr>
  </w:style>
  <w:style w:type="paragraph" w:customStyle="1" w:styleId="numbers">
    <w:name w:val="numbers"/>
    <w:basedOn w:val="Example"/>
    <w:rsid w:val="001B4820"/>
    <w:pPr>
      <w:ind w:left="360" w:hanging="360"/>
      <w:jc w:val="both"/>
    </w:pPr>
    <w:rPr>
      <w:sz w:val="22"/>
    </w:rPr>
  </w:style>
  <w:style w:type="paragraph" w:customStyle="1" w:styleId="letters">
    <w:name w:val="letters"/>
    <w:basedOn w:val="Example"/>
    <w:rsid w:val="001B4820"/>
    <w:pPr>
      <w:ind w:left="720" w:hanging="360"/>
      <w:jc w:val="both"/>
    </w:pPr>
    <w:rPr>
      <w:sz w:val="22"/>
    </w:rPr>
  </w:style>
  <w:style w:type="character" w:styleId="HTMLCite">
    <w:name w:val="HTML Cite"/>
    <w:basedOn w:val="DefaultParagraphFont"/>
    <w:uiPriority w:val="99"/>
    <w:semiHidden/>
    <w:unhideWhenUsed/>
    <w:rsid w:val="001B4820"/>
    <w:rPr>
      <w:i/>
      <w:iCs/>
    </w:rPr>
  </w:style>
  <w:style w:type="table" w:styleId="TableGrid">
    <w:name w:val="Table Grid"/>
    <w:basedOn w:val="TableNormal"/>
    <w:uiPriority w:val="59"/>
    <w:rsid w:val="001B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82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B4820"/>
    <w:rPr>
      <w:rFonts w:ascii="Times New Roman" w:eastAsia="Times New Roman" w:hAnsi="Times New Roman" w:cs="Times New Roman"/>
    </w:rPr>
  </w:style>
  <w:style w:type="paragraph" w:styleId="BodyTextIndent3">
    <w:name w:val="Body Text Indent 3"/>
    <w:basedOn w:val="Normal"/>
    <w:link w:val="BodyTextIndent3Char"/>
    <w:rsid w:val="001B482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4820"/>
    <w:rPr>
      <w:rFonts w:ascii="Times New Roman" w:eastAsia="Times New Roman" w:hAnsi="Times New Roman" w:cs="Times New Roman"/>
      <w:sz w:val="16"/>
      <w:szCs w:val="16"/>
    </w:rPr>
  </w:style>
  <w:style w:type="paragraph" w:customStyle="1" w:styleId="Default">
    <w:name w:val="Default"/>
    <w:rsid w:val="001B4820"/>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1B4820"/>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1B482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4820"/>
    <w:rPr>
      <w:rFonts w:ascii="Times New Roman" w:eastAsia="Times New Roman" w:hAnsi="Times New Roman" w:cs="Times New Roman"/>
      <w:sz w:val="20"/>
      <w:szCs w:val="20"/>
    </w:rPr>
  </w:style>
  <w:style w:type="character" w:styleId="FootnoteReference">
    <w:name w:val="footnote reference"/>
    <w:semiHidden/>
    <w:rsid w:val="001B4820"/>
    <w:rPr>
      <w:vertAlign w:val="superscript"/>
    </w:rPr>
  </w:style>
  <w:style w:type="paragraph" w:styleId="Title">
    <w:name w:val="Title"/>
    <w:basedOn w:val="Normal"/>
    <w:link w:val="TitleChar"/>
    <w:qFormat/>
    <w:rsid w:val="001B4820"/>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1B4820"/>
    <w:rPr>
      <w:rFonts w:ascii="Times New Roman" w:eastAsia="Times New Roman" w:hAnsi="Times New Roman" w:cs="Times New Roman"/>
      <w:b/>
      <w:bCs/>
      <w:szCs w:val="20"/>
    </w:rPr>
  </w:style>
  <w:style w:type="paragraph" w:customStyle="1" w:styleId="Audit2">
    <w:name w:val="Audit 2"/>
    <w:basedOn w:val="Normal"/>
    <w:uiPriority w:val="99"/>
    <w:rsid w:val="001B4820"/>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1B4820"/>
    <w:rPr>
      <w:rFonts w:cs="Times New Roman"/>
      <w:i/>
      <w:iCs/>
    </w:rPr>
  </w:style>
  <w:style w:type="table" w:styleId="DarkList-Accent2">
    <w:name w:val="Dark List Accent 2"/>
    <w:basedOn w:val="TableNormal"/>
    <w:uiPriority w:val="70"/>
    <w:rsid w:val="001B48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B48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1B48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1B4820"/>
    <w:rPr>
      <w:rFonts w:ascii="PMingLiU" w:hAnsi="PMingLiU"/>
      <w:sz w:val="22"/>
      <w:szCs w:val="22"/>
    </w:rPr>
  </w:style>
  <w:style w:type="character" w:customStyle="1" w:styleId="NoSpacingChar">
    <w:name w:val="No Spacing Char"/>
    <w:basedOn w:val="DefaultParagraphFont"/>
    <w:link w:val="NoSpacing"/>
    <w:uiPriority w:val="1"/>
    <w:rsid w:val="001B4820"/>
    <w:rPr>
      <w:rFonts w:ascii="PMingLiU" w:hAnsi="PMingLiU"/>
      <w:sz w:val="22"/>
      <w:szCs w:val="22"/>
    </w:rPr>
  </w:style>
  <w:style w:type="paragraph" w:styleId="TOCHeading">
    <w:name w:val="TOC Heading"/>
    <w:basedOn w:val="Heading1"/>
    <w:next w:val="Normal"/>
    <w:uiPriority w:val="39"/>
    <w:unhideWhenUsed/>
    <w:qFormat/>
    <w:rsid w:val="001B48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1B4820"/>
    <w:pPr>
      <w:ind w:left="240"/>
    </w:pPr>
    <w:rPr>
      <w:smallCaps/>
      <w:sz w:val="22"/>
      <w:szCs w:val="22"/>
    </w:rPr>
  </w:style>
  <w:style w:type="paragraph" w:styleId="TOC1">
    <w:name w:val="toc 1"/>
    <w:basedOn w:val="Normal"/>
    <w:next w:val="Normal"/>
    <w:autoRedefine/>
    <w:uiPriority w:val="39"/>
    <w:unhideWhenUsed/>
    <w:rsid w:val="001B4820"/>
    <w:pPr>
      <w:spacing w:before="120"/>
    </w:pPr>
    <w:rPr>
      <w:b/>
      <w:caps/>
      <w:sz w:val="22"/>
      <w:szCs w:val="22"/>
    </w:rPr>
  </w:style>
  <w:style w:type="paragraph" w:styleId="TOC3">
    <w:name w:val="toc 3"/>
    <w:basedOn w:val="Normal"/>
    <w:next w:val="Normal"/>
    <w:autoRedefine/>
    <w:uiPriority w:val="39"/>
    <w:semiHidden/>
    <w:unhideWhenUsed/>
    <w:rsid w:val="001B4820"/>
    <w:pPr>
      <w:ind w:left="480"/>
    </w:pPr>
    <w:rPr>
      <w:i/>
      <w:sz w:val="22"/>
      <w:szCs w:val="22"/>
    </w:rPr>
  </w:style>
  <w:style w:type="paragraph" w:styleId="TOC4">
    <w:name w:val="toc 4"/>
    <w:basedOn w:val="Normal"/>
    <w:next w:val="Normal"/>
    <w:autoRedefine/>
    <w:uiPriority w:val="39"/>
    <w:semiHidden/>
    <w:unhideWhenUsed/>
    <w:rsid w:val="001B4820"/>
    <w:pPr>
      <w:ind w:left="720"/>
    </w:pPr>
    <w:rPr>
      <w:sz w:val="18"/>
      <w:szCs w:val="18"/>
    </w:rPr>
  </w:style>
  <w:style w:type="paragraph" w:styleId="TOC5">
    <w:name w:val="toc 5"/>
    <w:basedOn w:val="Normal"/>
    <w:next w:val="Normal"/>
    <w:autoRedefine/>
    <w:uiPriority w:val="39"/>
    <w:semiHidden/>
    <w:unhideWhenUsed/>
    <w:rsid w:val="001B4820"/>
    <w:pPr>
      <w:ind w:left="960"/>
    </w:pPr>
    <w:rPr>
      <w:sz w:val="18"/>
      <w:szCs w:val="18"/>
    </w:rPr>
  </w:style>
  <w:style w:type="paragraph" w:styleId="TOC6">
    <w:name w:val="toc 6"/>
    <w:basedOn w:val="Normal"/>
    <w:next w:val="Normal"/>
    <w:autoRedefine/>
    <w:uiPriority w:val="39"/>
    <w:semiHidden/>
    <w:unhideWhenUsed/>
    <w:rsid w:val="001B4820"/>
    <w:pPr>
      <w:ind w:left="1200"/>
    </w:pPr>
    <w:rPr>
      <w:sz w:val="18"/>
      <w:szCs w:val="18"/>
    </w:rPr>
  </w:style>
  <w:style w:type="paragraph" w:styleId="TOC7">
    <w:name w:val="toc 7"/>
    <w:basedOn w:val="Normal"/>
    <w:next w:val="Normal"/>
    <w:autoRedefine/>
    <w:uiPriority w:val="39"/>
    <w:semiHidden/>
    <w:unhideWhenUsed/>
    <w:rsid w:val="001B4820"/>
    <w:pPr>
      <w:ind w:left="1440"/>
    </w:pPr>
    <w:rPr>
      <w:sz w:val="18"/>
      <w:szCs w:val="18"/>
    </w:rPr>
  </w:style>
  <w:style w:type="paragraph" w:styleId="TOC8">
    <w:name w:val="toc 8"/>
    <w:basedOn w:val="Normal"/>
    <w:next w:val="Normal"/>
    <w:autoRedefine/>
    <w:uiPriority w:val="39"/>
    <w:semiHidden/>
    <w:unhideWhenUsed/>
    <w:rsid w:val="001B4820"/>
    <w:pPr>
      <w:ind w:left="1680"/>
    </w:pPr>
    <w:rPr>
      <w:sz w:val="18"/>
      <w:szCs w:val="18"/>
    </w:rPr>
  </w:style>
  <w:style w:type="paragraph" w:styleId="TOC9">
    <w:name w:val="toc 9"/>
    <w:basedOn w:val="Normal"/>
    <w:next w:val="Normal"/>
    <w:autoRedefine/>
    <w:uiPriority w:val="39"/>
    <w:semiHidden/>
    <w:unhideWhenUsed/>
    <w:rsid w:val="001B4820"/>
    <w:pPr>
      <w:ind w:left="1920"/>
    </w:pPr>
    <w:rPr>
      <w:sz w:val="18"/>
      <w:szCs w:val="18"/>
    </w:rPr>
  </w:style>
  <w:style w:type="paragraph" w:customStyle="1" w:styleId="Heading1Text">
    <w:name w:val="Heading 1 Text"/>
    <w:basedOn w:val="Normal"/>
    <w:rsid w:val="001B4820"/>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1B4820"/>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1B4820"/>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1B4820"/>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1B4820"/>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1B4820"/>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1B4820"/>
    <w:pPr>
      <w:ind w:left="3456"/>
    </w:pPr>
  </w:style>
  <w:style w:type="paragraph" w:customStyle="1" w:styleId="TitleHeading">
    <w:name w:val="Title Heading"/>
    <w:next w:val="Heading1Text"/>
    <w:rsid w:val="001B4820"/>
    <w:rPr>
      <w:rFonts w:ascii="Times New Roman" w:eastAsia="Times New Roman" w:hAnsi="Times New Roman" w:cs="Times New Roman"/>
      <w:sz w:val="20"/>
      <w:szCs w:val="20"/>
    </w:rPr>
  </w:style>
  <w:style w:type="paragraph" w:customStyle="1" w:styleId="Audit1">
    <w:name w:val="Audit 1"/>
    <w:basedOn w:val="Normal"/>
    <w:rsid w:val="001B4820"/>
    <w:pPr>
      <w:numPr>
        <w:numId w:val="22"/>
      </w:numPr>
      <w:spacing w:after="240"/>
    </w:pPr>
    <w:rPr>
      <w:rFonts w:ascii="Times New Roman" w:eastAsia="Times New Roman" w:hAnsi="Times New Roman" w:cs="Times New Roman"/>
      <w:b/>
    </w:rPr>
  </w:style>
  <w:style w:type="paragraph" w:customStyle="1" w:styleId="Audit3">
    <w:name w:val="Audit 3"/>
    <w:basedOn w:val="Audit1"/>
    <w:rsid w:val="001B4820"/>
    <w:pPr>
      <w:numPr>
        <w:numId w:val="0"/>
      </w:numPr>
    </w:pPr>
    <w:rPr>
      <w:b w:val="0"/>
    </w:rPr>
  </w:style>
  <w:style w:type="paragraph" w:customStyle="1" w:styleId="Audit4">
    <w:name w:val="Audit 4"/>
    <w:basedOn w:val="Audit3"/>
    <w:rsid w:val="001B4820"/>
    <w:pPr>
      <w:numPr>
        <w:ilvl w:val="1"/>
        <w:numId w:val="21"/>
      </w:numPr>
    </w:pPr>
  </w:style>
  <w:style w:type="paragraph" w:customStyle="1" w:styleId="DoubleIndent">
    <w:name w:val="Double Indent"/>
    <w:basedOn w:val="Audit2"/>
    <w:next w:val="Audit2"/>
    <w:rsid w:val="001B4820"/>
    <w:pPr>
      <w:ind w:left="864" w:right="432"/>
    </w:pPr>
  </w:style>
  <w:style w:type="paragraph" w:styleId="HTMLPreformatted">
    <w:name w:val="HTML Preformatted"/>
    <w:basedOn w:val="Normal"/>
    <w:link w:val="HTMLPreformattedChar"/>
    <w:unhideWhenUsed/>
    <w:rsid w:val="001B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4820"/>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1B4820"/>
    <w:rPr>
      <w:sz w:val="16"/>
      <w:szCs w:val="16"/>
    </w:rPr>
  </w:style>
  <w:style w:type="paragraph" w:styleId="CommentText">
    <w:name w:val="annotation text"/>
    <w:basedOn w:val="Normal"/>
    <w:link w:val="CommentTextChar"/>
    <w:uiPriority w:val="99"/>
    <w:unhideWhenUsed/>
    <w:rsid w:val="001B482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482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B4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B4820"/>
    <w:rPr>
      <w:b/>
      <w:bCs/>
    </w:rPr>
  </w:style>
  <w:style w:type="character" w:customStyle="1" w:styleId="CommentSubjectChar1">
    <w:name w:val="Comment Subject Char1"/>
    <w:basedOn w:val="CommentTextChar"/>
    <w:uiPriority w:val="99"/>
    <w:semiHidden/>
    <w:rsid w:val="001B4820"/>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1B4820"/>
    <w:rPr>
      <w:rFonts w:ascii="Calibri" w:eastAsiaTheme="minorHAnsi" w:hAnsi="Calibri"/>
      <w:sz w:val="22"/>
      <w:szCs w:val="21"/>
    </w:rPr>
  </w:style>
  <w:style w:type="paragraph" w:styleId="PlainText">
    <w:name w:val="Plain Text"/>
    <w:basedOn w:val="Normal"/>
    <w:link w:val="PlainTextChar"/>
    <w:uiPriority w:val="99"/>
    <w:semiHidden/>
    <w:unhideWhenUsed/>
    <w:rsid w:val="001B4820"/>
    <w:rPr>
      <w:rFonts w:ascii="Calibri" w:eastAsiaTheme="minorHAnsi" w:hAnsi="Calibri"/>
      <w:sz w:val="22"/>
      <w:szCs w:val="21"/>
    </w:rPr>
  </w:style>
  <w:style w:type="character" w:customStyle="1" w:styleId="PlainTextChar1">
    <w:name w:val="Plain Text Char1"/>
    <w:basedOn w:val="DefaultParagraphFont"/>
    <w:uiPriority w:val="99"/>
    <w:semiHidden/>
    <w:rsid w:val="001B4820"/>
    <w:rPr>
      <w:rFonts w:ascii="Courier" w:hAnsi="Courier"/>
      <w:sz w:val="21"/>
      <w:szCs w:val="21"/>
    </w:rPr>
  </w:style>
  <w:style w:type="paragraph" w:styleId="Revision">
    <w:name w:val="Revision"/>
    <w:hidden/>
    <w:uiPriority w:val="99"/>
    <w:semiHidden/>
    <w:rsid w:val="001B4820"/>
  </w:style>
  <w:style w:type="paragraph" w:customStyle="1" w:styleId="Noparagraphstyle">
    <w:name w:val="[No paragraph style]"/>
    <w:rsid w:val="001B4820"/>
    <w:pPr>
      <w:autoSpaceDE w:val="0"/>
      <w:autoSpaceDN w:val="0"/>
      <w:adjustRightInd w:val="0"/>
      <w:spacing w:line="288" w:lineRule="auto"/>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3614">
      <w:bodyDiv w:val="1"/>
      <w:marLeft w:val="0"/>
      <w:marRight w:val="0"/>
      <w:marTop w:val="0"/>
      <w:marBottom w:val="0"/>
      <w:divBdr>
        <w:top w:val="none" w:sz="0" w:space="0" w:color="auto"/>
        <w:left w:val="none" w:sz="0" w:space="0" w:color="auto"/>
        <w:bottom w:val="none" w:sz="0" w:space="0" w:color="auto"/>
        <w:right w:val="none" w:sz="0" w:space="0" w:color="auto"/>
      </w:divBdr>
    </w:div>
    <w:div w:id="975064660">
      <w:bodyDiv w:val="1"/>
      <w:marLeft w:val="0"/>
      <w:marRight w:val="0"/>
      <w:marTop w:val="0"/>
      <w:marBottom w:val="0"/>
      <w:divBdr>
        <w:top w:val="none" w:sz="0" w:space="0" w:color="auto"/>
        <w:left w:val="none" w:sz="0" w:space="0" w:color="auto"/>
        <w:bottom w:val="none" w:sz="0" w:space="0" w:color="auto"/>
        <w:right w:val="none" w:sz="0" w:space="0" w:color="auto"/>
      </w:divBdr>
    </w:div>
    <w:div w:id="1388140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99.html" TargetMode="External"/><Relationship Id="rId13" Type="http://schemas.openxmlformats.org/officeDocument/2006/relationships/hyperlink" Target="http://www.calstate.edu/acadaff/sloa/index.shtml" TargetMode="External"/><Relationship Id="rId18" Type="http://schemas.openxmlformats.org/officeDocument/2006/relationships/hyperlink" Target="http://www.labormarketinfo.edd.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ces.ed.gov/ipeds/cipcode/" TargetMode="External"/><Relationship Id="rId17" Type="http://schemas.openxmlformats.org/officeDocument/2006/relationships/hyperlink" Target="http://www.bls.gov/" TargetMode="External"/><Relationship Id="rId2" Type="http://schemas.openxmlformats.org/officeDocument/2006/relationships/numbering" Target="numbering.xml"/><Relationship Id="rId16" Type="http://schemas.openxmlformats.org/officeDocument/2006/relationships/hyperlink" Target="http://www.calstate.edu/app/resources.shtml" TargetMode="External"/><Relationship Id="rId20" Type="http://schemas.openxmlformats.org/officeDocument/2006/relationships/hyperlink" Target="http://www.csusm.edu/academic_programs/catalogcurricula/curriculum_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app/resources.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vernment.westlaw.com/linkedslice/search/default.asp?RS=GVT1.0&amp;VR=2.0&amp;SP=CCR-1000&amp;tempinfo=TOC" TargetMode="External"/><Relationship Id="rId23" Type="http://schemas.openxmlformats.org/officeDocument/2006/relationships/fontTable" Target="fontTable.xml"/><Relationship Id="rId10" Type="http://schemas.openxmlformats.org/officeDocument/2006/relationships/hyperlink" Target="http://www.calstate.edu/app/documents/program_modification/Pilot_Conversion.pdf" TargetMode="External"/><Relationship Id="rId19" Type="http://schemas.openxmlformats.org/officeDocument/2006/relationships/hyperlink" Target="http://www.csusm.edu/academic_programs/catalogcurricula/curriculum_forms.html" TargetMode="External"/><Relationship Id="rId4" Type="http://schemas.openxmlformats.org/officeDocument/2006/relationships/settings" Target="settings.xml"/><Relationship Id="rId9" Type="http://schemas.openxmlformats.org/officeDocument/2006/relationships/hyperlink" Target="http://www.calstate.edu/app/documents/Fast_Track_Pilot_Programs.pdf" TargetMode="External"/><Relationship Id="rId14" Type="http://schemas.openxmlformats.org/officeDocument/2006/relationships/hyperlink" Target="http://www.calstate.edu/APP/documents/Title5_MastersDegree_requirements.doc"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ndag.cog.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C62F-F56C-431F-98DD-6CB5029B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2739</Words>
  <Characters>15616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Gayle Feallock</cp:lastModifiedBy>
  <cp:revision>2</cp:revision>
  <cp:lastPrinted>2018-10-15T18:30:00Z</cp:lastPrinted>
  <dcterms:created xsi:type="dcterms:W3CDTF">2018-10-19T20:33:00Z</dcterms:created>
  <dcterms:modified xsi:type="dcterms:W3CDTF">2018-10-19T20:33:00Z</dcterms:modified>
</cp:coreProperties>
</file>